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EB681" w14:textId="77777777" w:rsidR="00BE7B39" w:rsidRDefault="00BE7B39" w:rsidP="00BE7B39">
      <w:pPr>
        <w:jc w:val="right"/>
        <w:rPr>
          <w:rFonts w:ascii="Impact" w:hAnsi="Impact"/>
          <w:sz w:val="72"/>
          <w:szCs w:val="72"/>
        </w:rPr>
      </w:pPr>
    </w:p>
    <w:p w14:paraId="6E12E164" w14:textId="625F9908" w:rsidR="00BE7B39" w:rsidRPr="00C13E3F" w:rsidRDefault="00BE7B39" w:rsidP="00BE7B39">
      <w:pPr>
        <w:jc w:val="right"/>
        <w:rPr>
          <w:rFonts w:ascii="AvantGarde CE" w:hAnsi="AvantGarde CE"/>
          <w:b/>
          <w:bCs/>
          <w:sz w:val="72"/>
          <w:szCs w:val="72"/>
        </w:rPr>
      </w:pPr>
      <w:proofErr w:type="gramStart"/>
      <w:r w:rsidRPr="00C13E3F">
        <w:rPr>
          <w:rFonts w:ascii="AvantGarde CE" w:hAnsi="AvantGarde CE"/>
          <w:b/>
          <w:bCs/>
          <w:sz w:val="72"/>
          <w:szCs w:val="72"/>
        </w:rPr>
        <w:t>4D</w:t>
      </w:r>
      <w:proofErr w:type="gramEnd"/>
      <w:r w:rsidRPr="00C13E3F">
        <w:rPr>
          <w:rFonts w:ascii="AvantGarde CE" w:hAnsi="AvantGarde CE"/>
          <w:b/>
          <w:bCs/>
          <w:sz w:val="72"/>
          <w:szCs w:val="72"/>
        </w:rPr>
        <w:t xml:space="preserve"> ACP Cleaner</w:t>
      </w:r>
    </w:p>
    <w:p w14:paraId="655DA419" w14:textId="77777777" w:rsidR="00BE7B39" w:rsidRPr="00C13E3F" w:rsidRDefault="00BE7B39" w:rsidP="00BE7B39">
      <w:pPr>
        <w:rPr>
          <w:rFonts w:ascii="AvantGarde CE" w:hAnsi="AvantGarde CE"/>
        </w:rPr>
      </w:pPr>
    </w:p>
    <w:p w14:paraId="546D4D24" w14:textId="77777777" w:rsidR="00BE7B39" w:rsidRPr="00C13E3F" w:rsidRDefault="00BE7B39" w:rsidP="00BE7B39">
      <w:pPr>
        <w:rPr>
          <w:rFonts w:ascii="AvantGarde CE" w:hAnsi="AvantGarde CE"/>
        </w:rPr>
      </w:pPr>
    </w:p>
    <w:p w14:paraId="003533CD" w14:textId="0E0E9AE0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ACP Cleaner</w:t>
      </w:r>
      <w:r w:rsidRPr="00C13E3F">
        <w:rPr>
          <w:rFonts w:ascii="AvantGarde CE" w:hAnsi="AvantGarde CE"/>
          <w:sz w:val="26"/>
          <w:szCs w:val="26"/>
        </w:rPr>
        <w:t xml:space="preserve"> je </w:t>
      </w:r>
      <w:r w:rsidR="00460D48">
        <w:rPr>
          <w:rFonts w:ascii="AvantGarde CE" w:hAnsi="AvantGarde CE"/>
          <w:sz w:val="26"/>
          <w:szCs w:val="26"/>
        </w:rPr>
        <w:t xml:space="preserve">alkalický pěnový čistič, který </w:t>
      </w:r>
      <w:r w:rsidRPr="00C13E3F">
        <w:rPr>
          <w:rFonts w:ascii="AvantGarde CE" w:hAnsi="AvantGarde CE"/>
          <w:sz w:val="26"/>
          <w:szCs w:val="26"/>
        </w:rPr>
        <w:t xml:space="preserve">díky svému složení naruší strukturu nečistot a kalů a zajišťuje jejich odplavení. Používá se na čištění nenasákavých povrchů. Ideální na podlahy, stroje a zařízení v průmyslových závodech, dílnách, zemědělských podnicích apod. Díky svému složení rozkládá strukturu nečistot a kalů a zajišťuje jejich odplavení.  Je </w:t>
      </w:r>
      <w:r w:rsidR="00460D48">
        <w:rPr>
          <w:rFonts w:ascii="AvantGarde CE" w:hAnsi="AvantGarde CE"/>
          <w:sz w:val="26"/>
          <w:szCs w:val="26"/>
        </w:rPr>
        <w:t xml:space="preserve">to </w:t>
      </w:r>
      <w:r w:rsidRPr="00C13E3F">
        <w:rPr>
          <w:rFonts w:ascii="AvantGarde CE" w:hAnsi="AvantGarde CE"/>
          <w:sz w:val="26"/>
          <w:szCs w:val="26"/>
        </w:rPr>
        <w:t xml:space="preserve">koncentrovaný, nehořlavý, netoxický, biologicky odbouratelný a vysoce efektivní čisticí prostředek pro technické použití. </w:t>
      </w:r>
    </w:p>
    <w:p w14:paraId="1410EB29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681A3366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 xml:space="preserve">Základní informace: </w:t>
      </w:r>
    </w:p>
    <w:p w14:paraId="5032BE68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>Čistí zašpiněné stroje, součástky, podlahy a všechny voděodolné povrchy. Narušuje molekulární strukturu nečistot a jejich soudržné síly s čištěným povrchem. S nečistotou emulguje na snadno vodou oplachovatelnou emulzi. Dodává se jako koncentrát, konkrétní aplikaci a poměr ředění vždy konzultovat s obchodně technickým poradcem.</w:t>
      </w:r>
    </w:p>
    <w:p w14:paraId="45BF6C7B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5BB17636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Tabulka ředění</w:t>
      </w:r>
      <w:r w:rsidRPr="00C13E3F">
        <w:rPr>
          <w:rFonts w:ascii="AvantGarde CE" w:hAnsi="AvantGarde CE"/>
          <w:sz w:val="26"/>
          <w:szCs w:val="26"/>
        </w:rPr>
        <w:t>:</w:t>
      </w:r>
    </w:p>
    <w:tbl>
      <w:tblPr>
        <w:tblpPr w:leftFromText="141" w:rightFromText="141" w:vertAnchor="text" w:horzAnchor="margin" w:tblpXSpec="center" w:tblpY="1"/>
        <w:tblW w:w="4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960"/>
        <w:gridCol w:w="960"/>
      </w:tblGrid>
      <w:tr w:rsidR="00BE7B39" w:rsidRPr="00C13E3F" w14:paraId="5A52BA9E" w14:textId="77777777" w:rsidTr="006F4C4D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0D30E" w14:textId="77777777" w:rsidR="00BE7B39" w:rsidRPr="00C13E3F" w:rsidRDefault="00BE7B39" w:rsidP="006F4C4D">
            <w:pPr>
              <w:spacing w:after="0" w:line="240" w:lineRule="auto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D86F9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FAB7D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  <w:t>B</w:t>
            </w:r>
          </w:p>
        </w:tc>
      </w:tr>
      <w:tr w:rsidR="00BE7B39" w:rsidRPr="00C13E3F" w14:paraId="7FC6B94F" w14:textId="77777777" w:rsidTr="006F4C4D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E21EE" w14:textId="77777777" w:rsidR="00BE7B39" w:rsidRPr="00C13E3F" w:rsidRDefault="00BE7B39" w:rsidP="006F4C4D">
            <w:pPr>
              <w:spacing w:after="0" w:line="240" w:lineRule="auto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díly vody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87BD5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6215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40</w:t>
            </w:r>
          </w:p>
        </w:tc>
      </w:tr>
      <w:tr w:rsidR="00BE7B39" w:rsidRPr="00C13E3F" w14:paraId="7382D761" w14:textId="77777777" w:rsidTr="006F4C4D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0B4E" w14:textId="77777777" w:rsidR="00BE7B39" w:rsidRPr="00C13E3F" w:rsidRDefault="00BE7B39" w:rsidP="006F4C4D">
            <w:pPr>
              <w:spacing w:after="0" w:line="240" w:lineRule="auto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díly ACP Cleaneru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E6FB3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00FE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1</w:t>
            </w:r>
          </w:p>
        </w:tc>
      </w:tr>
    </w:tbl>
    <w:p w14:paraId="7D8D8C89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3A555DFA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7803238C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2B77A8FF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>Potravinářské stroje ………………………………………………………. B</w:t>
      </w:r>
    </w:p>
    <w:p w14:paraId="289B1149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>Lisy, větráky, filtry …………………………………</w:t>
      </w:r>
      <w:proofErr w:type="gramStart"/>
      <w:r w:rsidRPr="00C13E3F">
        <w:rPr>
          <w:rFonts w:ascii="AvantGarde CE" w:hAnsi="AvantGarde CE"/>
          <w:i/>
          <w:sz w:val="26"/>
          <w:szCs w:val="26"/>
        </w:rPr>
        <w:t>…….</w:t>
      </w:r>
      <w:proofErr w:type="gramEnd"/>
      <w:r w:rsidRPr="00C13E3F">
        <w:rPr>
          <w:rFonts w:ascii="AvantGarde CE" w:hAnsi="AvantGarde CE"/>
          <w:i/>
          <w:sz w:val="26"/>
          <w:szCs w:val="26"/>
        </w:rPr>
        <w:t>……………..…  A</w:t>
      </w:r>
    </w:p>
    <w:p w14:paraId="5FF2DE68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>Keramické obklady a dlažba</w:t>
      </w:r>
      <w:proofErr w:type="gramStart"/>
      <w:r w:rsidRPr="00C13E3F">
        <w:rPr>
          <w:rFonts w:ascii="AvantGarde CE" w:hAnsi="AvantGarde CE"/>
          <w:i/>
          <w:sz w:val="26"/>
          <w:szCs w:val="26"/>
        </w:rPr>
        <w:t xml:space="preserve"> ….</w:t>
      </w:r>
      <w:proofErr w:type="gramEnd"/>
      <w:r w:rsidRPr="00C13E3F">
        <w:rPr>
          <w:rFonts w:ascii="AvantGarde CE" w:hAnsi="AvantGarde CE"/>
          <w:i/>
          <w:sz w:val="26"/>
          <w:szCs w:val="26"/>
        </w:rPr>
        <w:t>………………………………………  A</w:t>
      </w:r>
    </w:p>
    <w:p w14:paraId="034B212A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 xml:space="preserve">Umělohmotné </w:t>
      </w:r>
      <w:proofErr w:type="gramStart"/>
      <w:r w:rsidRPr="00C13E3F">
        <w:rPr>
          <w:rFonts w:ascii="AvantGarde CE" w:hAnsi="AvantGarde CE"/>
          <w:i/>
          <w:sz w:val="26"/>
          <w:szCs w:val="26"/>
        </w:rPr>
        <w:t>povrchy  …</w:t>
      </w:r>
      <w:proofErr w:type="gramEnd"/>
      <w:r w:rsidRPr="00C13E3F">
        <w:rPr>
          <w:rFonts w:ascii="AvantGarde CE" w:hAnsi="AvantGarde CE"/>
          <w:i/>
          <w:sz w:val="26"/>
          <w:szCs w:val="26"/>
        </w:rPr>
        <w:t>……………………………………………..  B</w:t>
      </w:r>
    </w:p>
    <w:p w14:paraId="7443F284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6DBB9CE0" w14:textId="2057CF1F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Návod k použití</w:t>
      </w:r>
      <w:r w:rsidRPr="00C13E3F">
        <w:rPr>
          <w:rFonts w:ascii="AvantGarde CE" w:hAnsi="AvantGarde CE"/>
          <w:sz w:val="26"/>
          <w:szCs w:val="26"/>
        </w:rPr>
        <w:t>:</w:t>
      </w:r>
    </w:p>
    <w:p w14:paraId="517E35EF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 xml:space="preserve">Ředí se podle typu a síly znečištění od </w:t>
      </w:r>
      <w:proofErr w:type="gramStart"/>
      <w:r w:rsidRPr="00C13E3F">
        <w:rPr>
          <w:rFonts w:ascii="AvantGarde CE" w:hAnsi="AvantGarde CE"/>
          <w:sz w:val="26"/>
          <w:szCs w:val="26"/>
        </w:rPr>
        <w:t>1 :</w:t>
      </w:r>
      <w:proofErr w:type="gramEnd"/>
      <w:r w:rsidRPr="00C13E3F">
        <w:rPr>
          <w:rFonts w:ascii="AvantGarde CE" w:hAnsi="AvantGarde CE"/>
          <w:sz w:val="26"/>
          <w:szCs w:val="26"/>
        </w:rPr>
        <w:t xml:space="preserve"> 20 až 1 : 50 s vodou. Nanáší se stříkáním, natíráním nebo ponořením, po několika minutách působení se spláchne vodou. Použití štětce, kartáče nebo tlaku zároveň se zvýšením teploty roztoku až na 60 °C výrazně zvyšuje účinnost. Nepoužívejte při teplotách pod 10 °C. </w:t>
      </w:r>
    </w:p>
    <w:p w14:paraId="71E7F5B3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6AC9D919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5C9A84B3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2EE1A12B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20F0B5CE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4D7B68BE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126E10C0" w14:textId="61583C78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Oblast použití</w:t>
      </w:r>
      <w:r w:rsidRPr="00C13E3F">
        <w:rPr>
          <w:rFonts w:ascii="AvantGarde CE" w:hAnsi="AvantGarde CE"/>
          <w:sz w:val="26"/>
          <w:szCs w:val="26"/>
        </w:rPr>
        <w:t>:</w:t>
      </w:r>
    </w:p>
    <w:p w14:paraId="2385536B" w14:textId="1114B12C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i/>
          <w:iCs/>
          <w:sz w:val="26"/>
          <w:szCs w:val="26"/>
        </w:rPr>
        <w:t>Potravinářské provozy</w:t>
      </w:r>
      <w:r w:rsidRPr="00C13E3F">
        <w:rPr>
          <w:rFonts w:ascii="AvantGarde CE" w:hAnsi="AvantGarde CE"/>
          <w:sz w:val="26"/>
          <w:szCs w:val="26"/>
        </w:rPr>
        <w:t>: udírny, grily, podlahy, nástroje, výrobní linky, chladící boxy, sporáky, digestoře, pracovní desky, stěny – obklady.</w:t>
      </w:r>
    </w:p>
    <w:p w14:paraId="4CDDF627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i/>
          <w:iCs/>
          <w:sz w:val="26"/>
          <w:szCs w:val="26"/>
        </w:rPr>
        <w:t xml:space="preserve">Ostatní: </w:t>
      </w:r>
      <w:r w:rsidRPr="00C13E3F">
        <w:rPr>
          <w:rFonts w:ascii="AvantGarde CE" w:hAnsi="AvantGarde CE"/>
          <w:sz w:val="26"/>
          <w:szCs w:val="26"/>
        </w:rPr>
        <w:t>podlahy, odmašťovací lázně, čištění strojů, sekačky (naschlá tráva)</w:t>
      </w:r>
    </w:p>
    <w:p w14:paraId="1746E30E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158143DD" w14:textId="40C9E559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Technická specifikace</w:t>
      </w:r>
      <w:r w:rsidRPr="00C13E3F">
        <w:rPr>
          <w:rFonts w:ascii="AvantGarde CE" w:hAnsi="AvantGarde CE"/>
          <w:sz w:val="26"/>
          <w:szCs w:val="26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BE7B39" w:rsidRPr="00C13E3F" w14:paraId="3B5D4E39" w14:textId="77777777" w:rsidTr="006F4C4D">
        <w:tc>
          <w:tcPr>
            <w:tcW w:w="4530" w:type="dxa"/>
          </w:tcPr>
          <w:p w14:paraId="1B153C78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Vzhled: kapalina</w:t>
            </w:r>
          </w:p>
        </w:tc>
        <w:tc>
          <w:tcPr>
            <w:tcW w:w="4530" w:type="dxa"/>
          </w:tcPr>
          <w:p w14:paraId="18BD9080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Hustota (25 °C): 1,06 -1,09 g/cm</w:t>
            </w:r>
            <w:r w:rsidRPr="00C13E3F">
              <w:rPr>
                <w:rFonts w:ascii="Cambria" w:hAnsi="Cambria" w:cs="Cambria"/>
                <w:sz w:val="26"/>
                <w:szCs w:val="26"/>
              </w:rPr>
              <w:t>³</w:t>
            </w:r>
          </w:p>
        </w:tc>
      </w:tr>
      <w:tr w:rsidR="00BE7B39" w:rsidRPr="00C13E3F" w14:paraId="127AA1EE" w14:textId="77777777" w:rsidTr="006F4C4D">
        <w:tc>
          <w:tcPr>
            <w:tcW w:w="4530" w:type="dxa"/>
          </w:tcPr>
          <w:p w14:paraId="058EC4BD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Zápach: charakteristický</w:t>
            </w:r>
          </w:p>
        </w:tc>
        <w:tc>
          <w:tcPr>
            <w:tcW w:w="4530" w:type="dxa"/>
          </w:tcPr>
          <w:p w14:paraId="511E4CF1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Rozpustnost ve vodě: zcela rozpustný</w:t>
            </w:r>
          </w:p>
        </w:tc>
      </w:tr>
      <w:tr w:rsidR="00BE7B39" w:rsidRPr="00C13E3F" w14:paraId="20F903E4" w14:textId="77777777" w:rsidTr="006F4C4D">
        <w:tc>
          <w:tcPr>
            <w:tcW w:w="4530" w:type="dxa"/>
          </w:tcPr>
          <w:p w14:paraId="05A2DBEA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Hodnota pH: cca 13,0 – 13,9</w:t>
            </w:r>
          </w:p>
        </w:tc>
        <w:tc>
          <w:tcPr>
            <w:tcW w:w="4530" w:type="dxa"/>
          </w:tcPr>
          <w:p w14:paraId="53DB592D" w14:textId="61DD95D6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Barva: žlutá až oranžová</w:t>
            </w:r>
          </w:p>
        </w:tc>
      </w:tr>
      <w:tr w:rsidR="00BE7B39" w:rsidRPr="00C13E3F" w14:paraId="1A3A4AFA" w14:textId="77777777" w:rsidTr="006F4C4D">
        <w:tc>
          <w:tcPr>
            <w:tcW w:w="4530" w:type="dxa"/>
          </w:tcPr>
          <w:p w14:paraId="0C1714ED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Hořlavost: nehořlavý</w:t>
            </w:r>
          </w:p>
        </w:tc>
        <w:tc>
          <w:tcPr>
            <w:tcW w:w="4530" w:type="dxa"/>
          </w:tcPr>
          <w:p w14:paraId="6C8A8C6E" w14:textId="0CCA1D12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Bod varu: cca 100 st.C</w:t>
            </w:r>
          </w:p>
        </w:tc>
      </w:tr>
      <w:tr w:rsidR="00BE7B39" w:rsidRPr="00C13E3F" w14:paraId="3A9F0AA0" w14:textId="77777777" w:rsidTr="006F4C4D">
        <w:tc>
          <w:tcPr>
            <w:tcW w:w="4530" w:type="dxa"/>
          </w:tcPr>
          <w:p w14:paraId="495B2BC4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Skladovatelnost: 2 roky od data dodání</w:t>
            </w:r>
          </w:p>
        </w:tc>
        <w:tc>
          <w:tcPr>
            <w:tcW w:w="4530" w:type="dxa"/>
          </w:tcPr>
          <w:p w14:paraId="49AADAF7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</w:tr>
    </w:tbl>
    <w:p w14:paraId="02676E40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</w:rPr>
      </w:pPr>
    </w:p>
    <w:p w14:paraId="54FD43B9" w14:textId="1C706ECF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Balení</w:t>
      </w:r>
      <w:r w:rsidRPr="00C13E3F">
        <w:rPr>
          <w:rFonts w:ascii="AvantGarde CE" w:hAnsi="AvantGarde CE"/>
          <w:sz w:val="26"/>
          <w:szCs w:val="26"/>
        </w:rPr>
        <w:t>:</w:t>
      </w:r>
    </w:p>
    <w:p w14:paraId="131BEC13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 xml:space="preserve">Kanystr 5 l                                                                    Kanystr 10 l </w:t>
      </w:r>
    </w:p>
    <w:p w14:paraId="313C538B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>Kanystr 25 l                                                                  Sud 200 l</w:t>
      </w:r>
    </w:p>
    <w:p w14:paraId="725DCFA3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13F39FBF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04441BDC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43ED869C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0A51F7A6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05966124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751960A4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699D671E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5689C755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7EB0F51F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65B8A005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2F8DEC61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296B659C" w14:textId="41FAB21D" w:rsidR="005652D6" w:rsidRPr="00C13E3F" w:rsidRDefault="00BE7B39" w:rsidP="00C13E3F">
      <w:pPr>
        <w:jc w:val="both"/>
        <w:rPr>
          <w:rFonts w:ascii="AvantGarde CE" w:hAnsi="AvantGarde CE"/>
          <w:sz w:val="12"/>
          <w:szCs w:val="12"/>
        </w:rPr>
      </w:pPr>
      <w:r w:rsidRPr="00C13E3F">
        <w:rPr>
          <w:rFonts w:ascii="AvantGarde CE" w:hAnsi="AvantGarde CE"/>
          <w:sz w:val="12"/>
          <w:szCs w:val="12"/>
        </w:rPr>
        <w:t xml:space="preserve">Veškeré produkty společnosti </w:t>
      </w:r>
      <w:proofErr w:type="gramStart"/>
      <w:r w:rsidRPr="00C13E3F">
        <w:rPr>
          <w:rFonts w:ascii="AvantGarde CE" w:hAnsi="AvantGarde CE"/>
          <w:sz w:val="12"/>
          <w:szCs w:val="12"/>
        </w:rPr>
        <w:t>4D</w:t>
      </w:r>
      <w:proofErr w:type="gramEnd"/>
      <w:r w:rsidRPr="00C13E3F">
        <w:rPr>
          <w:rFonts w:ascii="AvantGarde CE" w:hAnsi="AvantGarde CE"/>
          <w:sz w:val="12"/>
          <w:szCs w:val="12"/>
        </w:rPr>
        <w:t xml:space="preserve"> Chemicals s.r.o., které jsou chemickou směsí nebo nebezpečnou chemickou směsí, jsou řádně klasifikovány, značeny a vybaveny bezpečnostními listy v souladu s chemickým zákonem a příslušnými předpisy v rámci EU. Všichni uživatelé produktu společnosti </w:t>
      </w:r>
      <w:proofErr w:type="gramStart"/>
      <w:r w:rsidRPr="00C13E3F">
        <w:rPr>
          <w:rFonts w:ascii="AvantGarde CE" w:hAnsi="AvantGarde CE"/>
          <w:sz w:val="12"/>
          <w:szCs w:val="12"/>
        </w:rPr>
        <w:t>4D</w:t>
      </w:r>
      <w:proofErr w:type="gramEnd"/>
      <w:r w:rsidRPr="00C13E3F">
        <w:rPr>
          <w:rFonts w:ascii="AvantGarde CE" w:hAnsi="AvantGarde CE"/>
          <w:sz w:val="12"/>
          <w:szCs w:val="12"/>
        </w:rPr>
        <w:t xml:space="preserve"> Chemicals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</w:t>
      </w:r>
      <w:proofErr w:type="gramStart"/>
      <w:r w:rsidRPr="00C13E3F">
        <w:rPr>
          <w:rFonts w:ascii="AvantGarde CE" w:hAnsi="AvantGarde CE"/>
          <w:sz w:val="12"/>
          <w:szCs w:val="12"/>
        </w:rPr>
        <w:t>4D</w:t>
      </w:r>
      <w:proofErr w:type="gramEnd"/>
      <w:r w:rsidRPr="00C13E3F">
        <w:rPr>
          <w:rFonts w:ascii="AvantGarde CE" w:hAnsi="AvantGarde CE"/>
          <w:sz w:val="12"/>
          <w:szCs w:val="12"/>
        </w:rPr>
        <w:t xml:space="preserve"> Chemicals s.r.o. ručí za deklarovanou kvalitu svých výrobku a vlastnosti popsané v technických a bezpečnostních listech.</w:t>
      </w:r>
    </w:p>
    <w:sectPr w:rsidR="005652D6" w:rsidRPr="00C13E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FE3BC" w14:textId="77777777" w:rsidR="005C5C48" w:rsidRDefault="005C5C48" w:rsidP="00E92A57">
      <w:pPr>
        <w:spacing w:after="0" w:line="240" w:lineRule="auto"/>
      </w:pPr>
      <w:r>
        <w:separator/>
      </w:r>
    </w:p>
  </w:endnote>
  <w:endnote w:type="continuationSeparator" w:id="0">
    <w:p w14:paraId="2DCF053B" w14:textId="77777777" w:rsidR="005C5C48" w:rsidRDefault="005C5C48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AvantGarde CE">
    <w:panose1 w:val="040005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24F31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CE96A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56587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C604E" w14:textId="77777777" w:rsidR="005C5C48" w:rsidRDefault="005C5C48" w:rsidP="00E92A57">
      <w:pPr>
        <w:spacing w:after="0" w:line="240" w:lineRule="auto"/>
      </w:pPr>
      <w:r>
        <w:separator/>
      </w:r>
    </w:p>
  </w:footnote>
  <w:footnote w:type="continuationSeparator" w:id="0">
    <w:p w14:paraId="37993101" w14:textId="77777777" w:rsidR="005C5C48" w:rsidRDefault="005C5C48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E59A1" w14:textId="6A618A5F" w:rsidR="00E92A57" w:rsidRDefault="005C5C48">
    <w:pPr>
      <w:pStyle w:val="Zhlav"/>
    </w:pPr>
    <w:r>
      <w:rPr>
        <w:noProof/>
      </w:rPr>
      <w:pict w14:anchorId="3B063E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201001" o:spid="_x0000_s2053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1825" w14:textId="79A3DB3E" w:rsidR="00E92A57" w:rsidRDefault="005C5C48">
    <w:pPr>
      <w:pStyle w:val="Zhlav"/>
    </w:pPr>
    <w:r>
      <w:rPr>
        <w:noProof/>
      </w:rPr>
      <w:pict w14:anchorId="1E1ED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201002" o:spid="_x0000_s2054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A975" w14:textId="058F83E1" w:rsidR="00E92A57" w:rsidRDefault="005C5C48">
    <w:pPr>
      <w:pStyle w:val="Zhlav"/>
    </w:pPr>
    <w:r>
      <w:rPr>
        <w:noProof/>
      </w:rPr>
      <w:pict w14:anchorId="6DC2EF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201000" o:spid="_x0000_s2052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B39"/>
    <w:rsid w:val="0000021A"/>
    <w:rsid w:val="00460D48"/>
    <w:rsid w:val="00550E4D"/>
    <w:rsid w:val="005652D6"/>
    <w:rsid w:val="005C5C48"/>
    <w:rsid w:val="00BA4165"/>
    <w:rsid w:val="00BE7B39"/>
    <w:rsid w:val="00C13E3F"/>
    <w:rsid w:val="00DC7578"/>
    <w:rsid w:val="00E92A57"/>
    <w:rsid w:val="00EA514B"/>
    <w:rsid w:val="00F61D98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2FEC1BA"/>
  <w15:chartTrackingRefBased/>
  <w15:docId w15:val="{F0954DD4-B39A-4E96-AD9C-4A74CF52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E7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BE7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ivatel\Documents\Vlastn&#237;%20&#353;ablony%20Office\hlavi&#269;kov&#253;%20pap&#237;r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</Template>
  <TotalTime>4</TotalTime>
  <Pages>1</Pages>
  <Words>471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7</cp:revision>
  <cp:lastPrinted>2020-10-05T14:00:00Z</cp:lastPrinted>
  <dcterms:created xsi:type="dcterms:W3CDTF">2020-09-29T15:17:00Z</dcterms:created>
  <dcterms:modified xsi:type="dcterms:W3CDTF">2021-04-26T05:10:00Z</dcterms:modified>
</cp:coreProperties>
</file>