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27FA56EA" w14:textId="77777777" w:rsidR="004355CE" w:rsidRDefault="004355CE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06FD545E" w:rsidR="00E53693" w:rsidRPr="00E04D26" w:rsidRDefault="00740A27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proofErr w:type="spellStart"/>
      <w:r>
        <w:rPr>
          <w:rFonts w:ascii="AvantGarde CE" w:hAnsi="AvantGarde CE"/>
          <w:b/>
          <w:bCs/>
          <w:sz w:val="72"/>
          <w:szCs w:val="72"/>
        </w:rPr>
        <w:t>AGROFlow</w:t>
      </w:r>
      <w:proofErr w:type="spellEnd"/>
      <w:r>
        <w:rPr>
          <w:rFonts w:ascii="AvantGarde CE" w:hAnsi="AvantGarde CE"/>
          <w:b/>
          <w:bCs/>
          <w:sz w:val="72"/>
          <w:szCs w:val="72"/>
        </w:rPr>
        <w:t xml:space="preserve"> </w:t>
      </w:r>
      <w:r w:rsidR="005411E2">
        <w:rPr>
          <w:rFonts w:ascii="AvantGarde CE" w:hAnsi="AvantGarde CE"/>
          <w:b/>
          <w:bCs/>
          <w:sz w:val="72"/>
          <w:szCs w:val="72"/>
        </w:rPr>
        <w:t>A+</w:t>
      </w:r>
    </w:p>
    <w:p w14:paraId="56809CAD" w14:textId="49E509D4" w:rsidR="00E53693" w:rsidRDefault="00E53693" w:rsidP="00E53693">
      <w:pPr>
        <w:rPr>
          <w:rFonts w:ascii="AvantGarde CE" w:hAnsi="AvantGarde CE"/>
        </w:rPr>
      </w:pPr>
    </w:p>
    <w:p w14:paraId="72B6D40B" w14:textId="77777777" w:rsidR="004355CE" w:rsidRPr="00E04D26" w:rsidRDefault="004355CE" w:rsidP="00E53693">
      <w:pPr>
        <w:rPr>
          <w:rFonts w:ascii="AvantGarde CE" w:hAnsi="AvantGarde CE"/>
        </w:rPr>
      </w:pPr>
    </w:p>
    <w:p w14:paraId="7FE96C04" w14:textId="56FC4932" w:rsidR="00E53693" w:rsidRDefault="00740A27" w:rsidP="006949B5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AgroFlow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5411E2">
        <w:rPr>
          <w:rFonts w:ascii="AvantGarde CE" w:hAnsi="AvantGarde CE"/>
          <w:b/>
          <w:bCs/>
          <w:i/>
          <w:iCs/>
          <w:sz w:val="24"/>
          <w:szCs w:val="24"/>
        </w:rPr>
        <w:t>A+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4358BC" w:rsidRPr="00221DE1">
        <w:rPr>
          <w:rFonts w:ascii="AvantGarde CE" w:hAnsi="AvantGarde CE"/>
          <w:sz w:val="24"/>
          <w:szCs w:val="24"/>
        </w:rPr>
        <w:t xml:space="preserve"> je </w:t>
      </w:r>
      <w:r w:rsidR="005411E2">
        <w:rPr>
          <w:rFonts w:ascii="AvantGarde CE" w:hAnsi="AvantGarde CE"/>
          <w:sz w:val="24"/>
          <w:szCs w:val="24"/>
        </w:rPr>
        <w:t xml:space="preserve">alkalický </w:t>
      </w:r>
      <w:r w:rsidR="004358BC" w:rsidRPr="00221DE1">
        <w:rPr>
          <w:rFonts w:ascii="AvantGarde CE" w:hAnsi="AvantGarde CE"/>
          <w:sz w:val="24"/>
          <w:szCs w:val="24"/>
        </w:rPr>
        <w:t xml:space="preserve">tekutý </w:t>
      </w:r>
      <w:r>
        <w:rPr>
          <w:rFonts w:ascii="AvantGarde CE" w:hAnsi="AvantGarde CE"/>
          <w:sz w:val="24"/>
          <w:szCs w:val="24"/>
        </w:rPr>
        <w:t xml:space="preserve">čistící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>
        <w:rPr>
          <w:rFonts w:ascii="AvantGarde CE" w:hAnsi="AvantGarde CE"/>
          <w:sz w:val="24"/>
          <w:szCs w:val="24"/>
        </w:rPr>
        <w:t xml:space="preserve">určený pro každodenní čištění </w:t>
      </w:r>
      <w:r w:rsidR="005411E2">
        <w:rPr>
          <w:rFonts w:ascii="AvantGarde CE" w:hAnsi="AvantGarde CE"/>
          <w:sz w:val="24"/>
          <w:szCs w:val="24"/>
        </w:rPr>
        <w:t>mlékárenské technologie v zemědělství a potravinářství</w:t>
      </w:r>
      <w:r>
        <w:rPr>
          <w:rFonts w:ascii="AvantGarde CE" w:hAnsi="AvantGarde CE"/>
          <w:sz w:val="24"/>
          <w:szCs w:val="24"/>
        </w:rPr>
        <w:t>.</w:t>
      </w:r>
      <w:r w:rsidR="004358BC" w:rsidRPr="00221DE1">
        <w:rPr>
          <w:rFonts w:ascii="AvantGarde CE" w:hAnsi="AvantGarde CE"/>
          <w:sz w:val="24"/>
          <w:szCs w:val="24"/>
        </w:rPr>
        <w:t xml:space="preserve">  </w:t>
      </w:r>
      <w:r w:rsidR="005411E2">
        <w:rPr>
          <w:rFonts w:ascii="AvantGarde CE" w:hAnsi="AvantGarde CE"/>
          <w:sz w:val="24"/>
          <w:szCs w:val="24"/>
        </w:rPr>
        <w:t xml:space="preserve">Vyznačuje se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vysokou </w:t>
      </w:r>
      <w:r>
        <w:rPr>
          <w:rFonts w:ascii="AvantGarde CE" w:hAnsi="AvantGarde CE" w:cs="MyriadPro-Regular"/>
          <w:sz w:val="24"/>
          <w:szCs w:val="24"/>
        </w:rPr>
        <w:t>schopnost</w:t>
      </w:r>
      <w:r w:rsidR="005411E2">
        <w:rPr>
          <w:rFonts w:ascii="AvantGarde CE" w:hAnsi="AvantGarde CE" w:cs="MyriadPro-Regular"/>
          <w:sz w:val="24"/>
          <w:szCs w:val="24"/>
        </w:rPr>
        <w:t>í</w:t>
      </w:r>
      <w:r>
        <w:rPr>
          <w:rFonts w:ascii="AvantGarde CE" w:hAnsi="AvantGarde CE" w:cs="MyriadPro-Regular"/>
          <w:sz w:val="24"/>
          <w:szCs w:val="24"/>
        </w:rPr>
        <w:t xml:space="preserve"> směsi vybraných anorganických </w:t>
      </w:r>
      <w:r w:rsidR="005411E2">
        <w:rPr>
          <w:rFonts w:ascii="AvantGarde CE" w:hAnsi="AvantGarde CE" w:cs="MyriadPro-Regular"/>
          <w:sz w:val="24"/>
          <w:szCs w:val="24"/>
        </w:rPr>
        <w:t>hydroxidů r</w:t>
      </w:r>
      <w:r>
        <w:rPr>
          <w:rFonts w:ascii="AvantGarde CE" w:hAnsi="AvantGarde CE" w:cs="MyriadPro-Regular"/>
          <w:sz w:val="24"/>
          <w:szCs w:val="24"/>
        </w:rPr>
        <w:t xml:space="preserve">ozpouštět </w:t>
      </w:r>
      <w:r w:rsidR="005411E2">
        <w:rPr>
          <w:rFonts w:ascii="AvantGarde CE" w:hAnsi="AvantGarde CE" w:cs="MyriadPro-Regular"/>
          <w:sz w:val="24"/>
          <w:szCs w:val="24"/>
        </w:rPr>
        <w:t xml:space="preserve">nečistoty organického původu </w:t>
      </w:r>
      <w:r>
        <w:rPr>
          <w:rFonts w:ascii="AvantGarde CE" w:hAnsi="AvantGarde CE" w:cs="MyriadPro-Regular"/>
          <w:sz w:val="24"/>
          <w:szCs w:val="24"/>
        </w:rPr>
        <w:t xml:space="preserve"> </w:t>
      </w:r>
      <w:r w:rsidR="00AA5BE9" w:rsidRPr="00221DE1">
        <w:rPr>
          <w:rFonts w:ascii="AvantGarde CE" w:hAnsi="AvantGarde CE" w:cs="MyriadPro-Regular"/>
          <w:sz w:val="24"/>
          <w:szCs w:val="24"/>
        </w:rPr>
        <w:t xml:space="preserve">a </w:t>
      </w:r>
      <w:r>
        <w:rPr>
          <w:rFonts w:ascii="AvantGarde CE" w:hAnsi="AvantGarde CE" w:cs="MyriadPro-Regular"/>
          <w:sz w:val="24"/>
          <w:szCs w:val="24"/>
        </w:rPr>
        <w:t>excelentní smáčecí schopnost</w:t>
      </w:r>
      <w:r w:rsidR="001F6572">
        <w:rPr>
          <w:rFonts w:ascii="AvantGarde CE" w:hAnsi="AvantGarde CE" w:cs="MyriadPro-Regular"/>
          <w:sz w:val="24"/>
          <w:szCs w:val="24"/>
        </w:rPr>
        <w:t>í</w:t>
      </w:r>
      <w:r>
        <w:rPr>
          <w:rFonts w:ascii="AvantGarde CE" w:hAnsi="AvantGarde CE" w:cs="MyriadPro-Regular"/>
          <w:sz w:val="24"/>
          <w:szCs w:val="24"/>
        </w:rPr>
        <w:t xml:space="preserve"> </w:t>
      </w:r>
      <w:proofErr w:type="spellStart"/>
      <w:r w:rsidR="0010062B">
        <w:rPr>
          <w:rFonts w:ascii="AvantGarde CE" w:hAnsi="AvantGarde CE" w:cs="MyriadPro-Regular"/>
          <w:sz w:val="24"/>
          <w:szCs w:val="24"/>
        </w:rPr>
        <w:t>tenzidové</w:t>
      </w:r>
      <w:proofErr w:type="spellEnd"/>
      <w:r w:rsidR="0010062B">
        <w:rPr>
          <w:rFonts w:ascii="AvantGarde CE" w:hAnsi="AvantGarde CE" w:cs="MyriadPro-Regular"/>
          <w:sz w:val="24"/>
          <w:szCs w:val="24"/>
        </w:rPr>
        <w:t xml:space="preserve"> směsi na bázi </w:t>
      </w:r>
      <w:proofErr w:type="spellStart"/>
      <w:r w:rsidR="0010062B">
        <w:rPr>
          <w:rFonts w:ascii="AvantGarde CE" w:hAnsi="AvantGarde CE" w:cs="MyriadPro-Regular"/>
          <w:sz w:val="24"/>
          <w:szCs w:val="24"/>
        </w:rPr>
        <w:t>alkylsulfátů</w:t>
      </w:r>
      <w:proofErr w:type="spellEnd"/>
      <w:r w:rsidR="0010062B">
        <w:rPr>
          <w:rFonts w:ascii="AvantGarde CE" w:hAnsi="AvantGarde CE" w:cs="MyriadPro-Regular"/>
          <w:sz w:val="24"/>
          <w:szCs w:val="24"/>
        </w:rPr>
        <w:t xml:space="preserve"> . Pravidelné používání přípravku </w:t>
      </w:r>
      <w:proofErr w:type="spellStart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AgroFlow</w:t>
      </w:r>
      <w:proofErr w:type="spellEnd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5411E2">
        <w:rPr>
          <w:rFonts w:ascii="AvantGarde CE" w:hAnsi="AvantGarde CE" w:cs="MyriadPro-Regular"/>
          <w:b/>
          <w:bCs/>
          <w:i/>
          <w:iCs/>
          <w:sz w:val="24"/>
          <w:szCs w:val="24"/>
        </w:rPr>
        <w:t>A+</w:t>
      </w:r>
      <w:r w:rsidR="0010062B">
        <w:rPr>
          <w:rFonts w:ascii="AvantGarde CE" w:hAnsi="AvantGarde CE" w:cs="MyriadPro-Regular"/>
          <w:sz w:val="24"/>
          <w:szCs w:val="24"/>
        </w:rPr>
        <w:t xml:space="preserve"> zajistí vysokou úroveň hygieny potrubí , tanků a dalších zařízení. </w:t>
      </w:r>
      <w:proofErr w:type="spellStart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AgroFlow</w:t>
      </w:r>
      <w:proofErr w:type="spellEnd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5411E2">
        <w:rPr>
          <w:rFonts w:ascii="AvantGarde CE" w:hAnsi="AvantGarde CE" w:cs="MyriadPro-Regular"/>
          <w:b/>
          <w:bCs/>
          <w:i/>
          <w:iCs/>
          <w:sz w:val="24"/>
          <w:szCs w:val="24"/>
        </w:rPr>
        <w:t>A+</w:t>
      </w:r>
      <w:r w:rsid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1F6572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je </w:t>
      </w:r>
      <w:proofErr w:type="spellStart"/>
      <w:r w:rsidR="001F6572">
        <w:rPr>
          <w:rFonts w:ascii="AvantGarde CE" w:hAnsi="AvantGarde CE" w:cs="MyriadPro-Regular"/>
          <w:sz w:val="24"/>
          <w:szCs w:val="24"/>
        </w:rPr>
        <w:t>je</w:t>
      </w:r>
      <w:proofErr w:type="spellEnd"/>
      <w:r w:rsidR="001F6572">
        <w:rPr>
          <w:rFonts w:ascii="AvantGarde CE" w:hAnsi="AvantGarde CE" w:cs="MyriadPro-Regular"/>
          <w:sz w:val="24"/>
          <w:szCs w:val="24"/>
        </w:rPr>
        <w:t xml:space="preserve"> vhodný k alkalickému cyklu čištění mlékárenských a zemědělských zařízení.</w:t>
      </w:r>
      <w:r w:rsidR="007678E8">
        <w:rPr>
          <w:rFonts w:ascii="AvantGarde CE" w:hAnsi="AvantGarde CE" w:cs="MyriadPro-Regular"/>
          <w:sz w:val="24"/>
          <w:szCs w:val="24"/>
        </w:rPr>
        <w:t xml:space="preserve"> </w:t>
      </w:r>
      <w:r w:rsidR="00DE1F00" w:rsidRPr="00221DE1">
        <w:rPr>
          <w:rFonts w:ascii="AvantGarde CE" w:hAnsi="AvantGarde CE"/>
          <w:sz w:val="24"/>
          <w:szCs w:val="24"/>
        </w:rPr>
        <w:t xml:space="preserve">Přípravek je šetrný k většině používaných materiálů v chovech jako jsou nerez ocel, barevné kovy, sklo, </w:t>
      </w:r>
      <w:r w:rsidR="006949B5">
        <w:rPr>
          <w:rFonts w:ascii="AvantGarde CE" w:hAnsi="AvantGarde CE"/>
          <w:sz w:val="24"/>
          <w:szCs w:val="24"/>
        </w:rPr>
        <w:t>PVC, HDPE , LDPE</w:t>
      </w:r>
      <w:r w:rsidR="00DE1F00" w:rsidRPr="00221DE1">
        <w:rPr>
          <w:rFonts w:ascii="AvantGarde CE" w:hAnsi="AvantGarde CE"/>
          <w:sz w:val="24"/>
          <w:szCs w:val="24"/>
        </w:rPr>
        <w:t xml:space="preserve"> a pryž.  Vyznačuje se velmi efektivním a rychlým  účinkem a </w:t>
      </w:r>
      <w:r w:rsidR="006949B5">
        <w:rPr>
          <w:rFonts w:ascii="AvantGarde CE" w:hAnsi="AvantGarde CE"/>
          <w:sz w:val="24"/>
          <w:szCs w:val="24"/>
        </w:rPr>
        <w:t xml:space="preserve">při </w:t>
      </w:r>
      <w:r w:rsidR="00DE1F00" w:rsidRPr="00221DE1">
        <w:rPr>
          <w:rFonts w:ascii="AvantGarde CE" w:hAnsi="AvantGarde CE"/>
          <w:sz w:val="24"/>
          <w:szCs w:val="24"/>
        </w:rPr>
        <w:t xml:space="preserve"> velmi ekonomické</w:t>
      </w:r>
      <w:r w:rsidR="006949B5">
        <w:rPr>
          <w:rFonts w:ascii="AvantGarde CE" w:hAnsi="AvantGarde CE"/>
          <w:sz w:val="24"/>
          <w:szCs w:val="24"/>
        </w:rPr>
        <w:t>m</w:t>
      </w:r>
      <w:r w:rsidR="00DE1F00" w:rsidRPr="00221DE1">
        <w:rPr>
          <w:rFonts w:ascii="AvantGarde CE" w:hAnsi="AvantGarde CE"/>
          <w:sz w:val="24"/>
          <w:szCs w:val="24"/>
        </w:rPr>
        <w:t xml:space="preserve"> použití</w:t>
      </w:r>
      <w:r w:rsidR="006949B5">
        <w:rPr>
          <w:rFonts w:ascii="AvantGarde CE" w:hAnsi="AvantGarde CE"/>
          <w:sz w:val="24"/>
          <w:szCs w:val="24"/>
        </w:rPr>
        <w:t xml:space="preserve">. Při pravidelném používání </w:t>
      </w:r>
      <w:r w:rsidR="00DE1F00" w:rsidRPr="00221DE1">
        <w:rPr>
          <w:rFonts w:ascii="AvantGarde CE" w:hAnsi="AvantGarde CE"/>
          <w:sz w:val="24"/>
          <w:szCs w:val="24"/>
        </w:rPr>
        <w:t xml:space="preserve">je optimální použití pouze </w:t>
      </w:r>
      <w:r w:rsidR="006949B5">
        <w:rPr>
          <w:rFonts w:ascii="AvantGarde CE" w:hAnsi="AvantGarde CE"/>
          <w:sz w:val="24"/>
          <w:szCs w:val="24"/>
        </w:rPr>
        <w:t>0,50 – 1,</w:t>
      </w:r>
      <w:r w:rsidR="004F5BC4">
        <w:rPr>
          <w:rFonts w:ascii="AvantGarde CE" w:hAnsi="AvantGarde CE"/>
          <w:sz w:val="24"/>
          <w:szCs w:val="24"/>
        </w:rPr>
        <w:t>0</w:t>
      </w:r>
      <w:r w:rsidR="006949B5">
        <w:rPr>
          <w:rFonts w:ascii="AvantGarde CE" w:hAnsi="AvantGarde CE"/>
          <w:sz w:val="24"/>
          <w:szCs w:val="24"/>
        </w:rPr>
        <w:t xml:space="preserve">0 </w:t>
      </w:r>
      <w:r w:rsidR="00DE1F00" w:rsidRPr="00221DE1">
        <w:rPr>
          <w:rFonts w:ascii="AvantGarde CE" w:hAnsi="AvantGarde CE"/>
          <w:sz w:val="24"/>
          <w:szCs w:val="24"/>
        </w:rPr>
        <w:t xml:space="preserve">% roztoku. </w:t>
      </w:r>
    </w:p>
    <w:p w14:paraId="49FEB217" w14:textId="77777777" w:rsidR="006949B5" w:rsidRPr="00221DE1" w:rsidRDefault="006949B5" w:rsidP="006949B5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6AF19584" w:rsidR="00E53693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101DBF8" w14:textId="77777777" w:rsidR="004355CE" w:rsidRPr="00221DE1" w:rsidRDefault="004355CE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65131C10" w14:textId="3733E247" w:rsidR="0093078F" w:rsidRPr="00221DE1" w:rsidRDefault="006949B5" w:rsidP="004355CE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>
        <w:rPr>
          <w:rFonts w:ascii="AvantGarde CE" w:hAnsi="AvantGarde CE" w:cs="MyriadPro-Regular"/>
          <w:sz w:val="24"/>
          <w:szCs w:val="24"/>
        </w:rPr>
        <w:t>Před aplikací se všechny čištěné potrubní systémy a zařízení důk</w:t>
      </w:r>
      <w:r w:rsidR="007678E8">
        <w:rPr>
          <w:rFonts w:ascii="AvantGarde CE" w:hAnsi="AvantGarde CE" w:cs="MyriadPro-Regular"/>
          <w:sz w:val="24"/>
          <w:szCs w:val="24"/>
        </w:rPr>
        <w:t>l</w:t>
      </w:r>
      <w:r>
        <w:rPr>
          <w:rFonts w:ascii="AvantGarde CE" w:hAnsi="AvantGarde CE" w:cs="MyriadPro-Regular"/>
          <w:sz w:val="24"/>
          <w:szCs w:val="24"/>
        </w:rPr>
        <w:t xml:space="preserve">adně propláchnou vodou. 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Pracovní roztok se připraví zředěním </w:t>
      </w:r>
      <w:r w:rsidR="0093078F" w:rsidRPr="00221DE1">
        <w:rPr>
          <w:rFonts w:ascii="AvantGarde CE" w:hAnsi="AvantGarde CE" w:cs="MyriadPro-Regular"/>
          <w:sz w:val="24"/>
          <w:szCs w:val="24"/>
        </w:rPr>
        <w:t xml:space="preserve">vypočteného 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množství přípravku ve studené nebo vlažné vodě. </w:t>
      </w:r>
      <w:r>
        <w:rPr>
          <w:rFonts w:ascii="AvantGarde CE" w:hAnsi="AvantGarde CE" w:cs="MyriadPro-Regular"/>
          <w:sz w:val="24"/>
          <w:szCs w:val="24"/>
        </w:rPr>
        <w:t xml:space="preserve">Poté se roztok nechá cirkulovat </w:t>
      </w:r>
      <w:r w:rsidR="004355CE">
        <w:rPr>
          <w:rFonts w:ascii="AvantGarde CE" w:hAnsi="AvantGarde CE" w:cs="MyriadPro-Regular"/>
          <w:sz w:val="24"/>
          <w:szCs w:val="24"/>
        </w:rPr>
        <w:t>při udržení teploty v rozmezí</w:t>
      </w:r>
      <w:r>
        <w:rPr>
          <w:rFonts w:ascii="AvantGarde CE" w:hAnsi="AvantGarde CE" w:cs="MyriadPro-Regular"/>
          <w:sz w:val="24"/>
          <w:szCs w:val="24"/>
        </w:rPr>
        <w:t xml:space="preserve"> </w:t>
      </w:r>
      <w:r w:rsidR="004355CE">
        <w:rPr>
          <w:rFonts w:ascii="AvantGarde CE" w:hAnsi="AvantGarde CE" w:cs="MyriadPro-Regular"/>
          <w:sz w:val="24"/>
          <w:szCs w:val="24"/>
        </w:rPr>
        <w:t xml:space="preserve">40 – </w:t>
      </w:r>
      <w:r w:rsidR="004355CE" w:rsidRPr="004355CE">
        <w:rPr>
          <w:rFonts w:ascii="AvantGarde CE" w:hAnsi="AvantGarde CE" w:cs="MyriadPro-Regular"/>
          <w:sz w:val="24"/>
          <w:szCs w:val="24"/>
        </w:rPr>
        <w:t>60</w:t>
      </w:r>
      <w:r w:rsidR="004355CE" w:rsidRPr="004355CE">
        <w:rPr>
          <w:rFonts w:ascii="AvantGarde CE" w:hAnsi="AvantGarde CE" w:cs="MyriadPro-Regular"/>
          <w:sz w:val="24"/>
          <w:szCs w:val="24"/>
          <w:vertAlign w:val="superscript"/>
        </w:rPr>
        <w:t>o</w:t>
      </w:r>
      <w:r w:rsidR="004355CE">
        <w:rPr>
          <w:rFonts w:ascii="AvantGarde CE" w:hAnsi="AvantGarde CE" w:cs="MyriadPro-Regular"/>
          <w:sz w:val="24"/>
          <w:szCs w:val="24"/>
        </w:rPr>
        <w:t xml:space="preserve">C . Roztok se vypustí a celý systém opět důkladně propláchne pitnou vodou až do neutrální reakce </w:t>
      </w:r>
      <w:proofErr w:type="spellStart"/>
      <w:r w:rsidR="004355CE">
        <w:rPr>
          <w:rFonts w:ascii="AvantGarde CE" w:hAnsi="AvantGarde CE" w:cs="MyriadPro-Regular"/>
          <w:sz w:val="24"/>
          <w:szCs w:val="24"/>
        </w:rPr>
        <w:t>oplachovací</w:t>
      </w:r>
      <w:proofErr w:type="spellEnd"/>
      <w:r w:rsidR="004355CE">
        <w:rPr>
          <w:rFonts w:ascii="AvantGarde CE" w:hAnsi="AvantGarde CE" w:cs="MyriadPro-Regular"/>
          <w:sz w:val="24"/>
          <w:szCs w:val="24"/>
        </w:rPr>
        <w:t xml:space="preserve"> vody. </w:t>
      </w:r>
    </w:p>
    <w:p w14:paraId="1F3D1080" w14:textId="77777777" w:rsidR="00B448B8" w:rsidRPr="004355CE" w:rsidRDefault="00B448B8" w:rsidP="004355CE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CA57B4" w14:textId="5C2D4D58" w:rsidR="00B448B8" w:rsidRDefault="00B448B8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Při přípravě a použití roztoku používejte vždy vhodné ochranné pracovní pomůcky. Nemíchejte s žádnými jinými čistícími či dezinfekčními přípravky.</w:t>
      </w:r>
    </w:p>
    <w:p w14:paraId="50FD0A26" w14:textId="167B4433" w:rsidR="004F5BC4" w:rsidRDefault="004F5BC4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11F41DB0" w14:textId="77777777" w:rsidR="004F5BC4" w:rsidRPr="00221DE1" w:rsidRDefault="004F5BC4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649C3120" w14:textId="77777777" w:rsidR="009740C2" w:rsidRPr="00221DE1" w:rsidRDefault="009740C2" w:rsidP="009740C2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 ( aktivní složky)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75E1CE19" w14:textId="77777777" w:rsidR="009740C2" w:rsidRDefault="009740C2" w:rsidP="009740C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>
        <w:rPr>
          <w:rFonts w:ascii="AvantGarde CE" w:hAnsi="AvantGarde CE" w:cs="MyriadPro-Regular"/>
          <w:sz w:val="24"/>
          <w:szCs w:val="24"/>
        </w:rPr>
        <w:t>Chlornan sodný, hydroxid sodný, smáčedlo, hydrotropní činidlo</w:t>
      </w:r>
      <w:r>
        <w:rPr>
          <w:rFonts w:ascii="AvantGarde CE" w:hAnsi="AvantGarde CE" w:cs="MyriadPro-Regular"/>
          <w:sz w:val="24"/>
          <w:szCs w:val="24"/>
        </w:rPr>
        <w:t xml:space="preserve">, </w:t>
      </w:r>
      <w:r>
        <w:rPr>
          <w:rFonts w:ascii="AvantGarde CE" w:hAnsi="AvantGarde CE" w:cs="MyriadPro-Regular"/>
          <w:sz w:val="24"/>
          <w:szCs w:val="24"/>
        </w:rPr>
        <w:t>organické aminy</w:t>
      </w:r>
    </w:p>
    <w:p w14:paraId="2EB098C4" w14:textId="72AC7F2D" w:rsidR="00E53693" w:rsidRDefault="00E53693" w:rsidP="009740C2">
      <w:pPr>
        <w:jc w:val="both"/>
        <w:rPr>
          <w:rFonts w:ascii="AvantGarde CE" w:hAnsi="AvantGarde CE"/>
          <w:sz w:val="24"/>
          <w:szCs w:val="24"/>
        </w:rPr>
      </w:pPr>
    </w:p>
    <w:p w14:paraId="45E93865" w14:textId="1F254F96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756AFF9C" w14:textId="24DD06E0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4E5D74F3" w14:textId="725C633E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5D5840FA" w14:textId="1DC18F9D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25AF36E1" w14:textId="4DD91C18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1D17B411" w14:textId="3163A081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561154C5" w14:textId="77777777" w:rsidR="004355CE" w:rsidRPr="00221DE1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221DE1">
        <w:tc>
          <w:tcPr>
            <w:tcW w:w="4820" w:type="dxa"/>
          </w:tcPr>
          <w:p w14:paraId="2BCF264B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56DE061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4F5BC4">
              <w:rPr>
                <w:rFonts w:ascii="AvantGarde CE" w:hAnsi="AvantGarde CE"/>
                <w:sz w:val="24"/>
                <w:szCs w:val="24"/>
              </w:rPr>
              <w:t>15</w:t>
            </w:r>
            <w:r w:rsidR="006B4BDC">
              <w:rPr>
                <w:rFonts w:ascii="AvantGarde CE" w:hAnsi="AvantGarde CE"/>
                <w:sz w:val="24"/>
                <w:szCs w:val="24"/>
              </w:rPr>
              <w:t>5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</w:t>
            </w:r>
            <w:r w:rsidR="006B4BDC">
              <w:rPr>
                <w:rFonts w:ascii="AvantGarde CE" w:hAnsi="AvantGarde CE"/>
                <w:sz w:val="24"/>
                <w:szCs w:val="24"/>
              </w:rPr>
              <w:t>2</w:t>
            </w:r>
            <w:r w:rsidR="004F5BC4">
              <w:rPr>
                <w:rFonts w:ascii="AvantGarde CE" w:hAnsi="AvantGarde CE"/>
                <w:sz w:val="24"/>
                <w:szCs w:val="24"/>
              </w:rPr>
              <w:t>05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221DE1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221DE1">
        <w:trPr>
          <w:trHeight w:val="306"/>
        </w:trPr>
        <w:tc>
          <w:tcPr>
            <w:tcW w:w="4820" w:type="dxa"/>
          </w:tcPr>
          <w:p w14:paraId="5DEAF80B" w14:textId="5D0F7BD9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4F5BC4">
              <w:rPr>
                <w:rFonts w:ascii="Calibri" w:hAnsi="Calibri" w:cs="Calibri"/>
                <w:sz w:val="24"/>
                <w:szCs w:val="24"/>
              </w:rPr>
              <w:t>&gt;</w:t>
            </w:r>
            <w:r w:rsidR="006B4BDC">
              <w:rPr>
                <w:rFonts w:ascii="AvantGarde CE" w:hAnsi="AvantGarde CE"/>
                <w:sz w:val="24"/>
                <w:szCs w:val="24"/>
              </w:rPr>
              <w:t xml:space="preserve"> 1</w:t>
            </w:r>
            <w:r w:rsidR="004F5BC4">
              <w:rPr>
                <w:rFonts w:ascii="AvantGarde CE" w:hAnsi="AvantGarde CE"/>
                <w:sz w:val="24"/>
                <w:szCs w:val="24"/>
              </w:rPr>
              <w:t>2</w:t>
            </w:r>
            <w:r w:rsidR="006B4BDC">
              <w:rPr>
                <w:rFonts w:ascii="AvantGarde CE" w:hAnsi="AvantGarde CE"/>
                <w:sz w:val="24"/>
                <w:szCs w:val="24"/>
              </w:rPr>
              <w:t xml:space="preserve"> </w:t>
            </w:r>
            <w:r w:rsidR="00221DE1" w:rsidRPr="00221DE1">
              <w:rPr>
                <w:rFonts w:ascii="AvantGarde CE" w:hAnsi="AvantGarde CE"/>
                <w:sz w:val="24"/>
                <w:szCs w:val="24"/>
              </w:rPr>
              <w:t>(10% roztok)</w:t>
            </w:r>
          </w:p>
          <w:p w14:paraId="1A3A94B1" w14:textId="0981DB6C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4819" w:type="dxa"/>
          </w:tcPr>
          <w:p w14:paraId="546703D8" w14:textId="0628C8E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B448B8" w:rsidRPr="00221DE1">
              <w:rPr>
                <w:rFonts w:ascii="AvantGarde CE" w:hAnsi="AvantGarde CE"/>
                <w:sz w:val="24"/>
                <w:szCs w:val="24"/>
              </w:rPr>
              <w:t>bezbarvý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</w:t>
            </w:r>
          </w:p>
        </w:tc>
      </w:tr>
      <w:tr w:rsidR="00E53693" w:rsidRPr="00221DE1" w14:paraId="55C8B40D" w14:textId="77777777" w:rsidTr="00221DE1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6FC0633D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Skladovatelnost: </w:t>
            </w:r>
            <w:r w:rsidR="00F900DB">
              <w:rPr>
                <w:rFonts w:ascii="AvantGarde CE" w:hAnsi="AvantGarde CE"/>
                <w:sz w:val="24"/>
                <w:szCs w:val="24"/>
              </w:rPr>
              <w:t>1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rok od data dodání</w:t>
            </w:r>
          </w:p>
        </w:tc>
      </w:tr>
      <w:tr w:rsidR="00E53693" w:rsidRPr="00221DE1" w14:paraId="11291E81" w14:textId="77777777" w:rsidTr="00221DE1">
        <w:tc>
          <w:tcPr>
            <w:tcW w:w="4820" w:type="dxa"/>
          </w:tcPr>
          <w:p w14:paraId="0FB035A9" w14:textId="1C1DC7B2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6074D30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</w:tr>
    </w:tbl>
    <w:p w14:paraId="012B08EB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53131DCE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>Kanystr 2</w:t>
      </w:r>
      <w:r w:rsidR="004F1FDB" w:rsidRPr="00221DE1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</w:t>
      </w:r>
      <w:r w:rsidR="006B4BDC">
        <w:rPr>
          <w:rFonts w:ascii="AvantGarde CE" w:hAnsi="AvantGarde CE"/>
          <w:sz w:val="24"/>
          <w:szCs w:val="24"/>
        </w:rPr>
        <w:t xml:space="preserve"> </w:t>
      </w:r>
      <w:r w:rsidR="00221DE1" w:rsidRPr="00221DE1">
        <w:rPr>
          <w:rFonts w:ascii="AvantGarde CE" w:hAnsi="AvantGarde CE"/>
          <w:sz w:val="24"/>
          <w:szCs w:val="24"/>
        </w:rPr>
        <w:t xml:space="preserve">Kanystr 50 l  </w:t>
      </w:r>
      <w:r w:rsidR="006B4BDC">
        <w:rPr>
          <w:rFonts w:ascii="AvantGarde CE" w:hAnsi="AvantGarde CE"/>
          <w:sz w:val="24"/>
          <w:szCs w:val="24"/>
        </w:rPr>
        <w:t xml:space="preserve">                                       sud 200 l</w:t>
      </w:r>
    </w:p>
    <w:p w14:paraId="10DB3267" w14:textId="6F6B8D08" w:rsidR="00E53693" w:rsidRDefault="004F1FDB" w:rsidP="00F92FE6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>IBC 300 l</w:t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  <w:t>IBC 1000 l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71EDF696" w:rsidR="0021135A" w:rsidRDefault="0021135A" w:rsidP="00E53693">
      <w:pPr>
        <w:jc w:val="both"/>
        <w:rPr>
          <w:rFonts w:ascii="AvantGarde CE" w:hAnsi="AvantGarde CE"/>
        </w:rPr>
      </w:pPr>
    </w:p>
    <w:p w14:paraId="5119BD58" w14:textId="6381C5B0" w:rsidR="004355CE" w:rsidRDefault="004355CE" w:rsidP="00E53693">
      <w:pPr>
        <w:jc w:val="both"/>
        <w:rPr>
          <w:rFonts w:ascii="AvantGarde CE" w:hAnsi="AvantGarde CE"/>
        </w:rPr>
      </w:pPr>
    </w:p>
    <w:p w14:paraId="0489E049" w14:textId="386E00D9" w:rsidR="004355CE" w:rsidRDefault="004355CE" w:rsidP="00E53693">
      <w:pPr>
        <w:jc w:val="both"/>
        <w:rPr>
          <w:rFonts w:ascii="AvantGarde CE" w:hAnsi="AvantGarde CE"/>
        </w:rPr>
      </w:pPr>
    </w:p>
    <w:p w14:paraId="6F2364BD" w14:textId="3BDC93AE" w:rsidR="004355CE" w:rsidRDefault="004355CE" w:rsidP="00E53693">
      <w:pPr>
        <w:jc w:val="both"/>
        <w:rPr>
          <w:rFonts w:ascii="AvantGarde CE" w:hAnsi="AvantGarde CE"/>
        </w:rPr>
      </w:pPr>
    </w:p>
    <w:p w14:paraId="181A5F24" w14:textId="46C0B541" w:rsidR="004355CE" w:rsidRDefault="004355CE" w:rsidP="00E53693">
      <w:pPr>
        <w:jc w:val="both"/>
        <w:rPr>
          <w:rFonts w:ascii="AvantGarde CE" w:hAnsi="AvantGarde CE"/>
        </w:rPr>
      </w:pPr>
    </w:p>
    <w:p w14:paraId="69F65BE6" w14:textId="2B3065DD" w:rsidR="004355CE" w:rsidRDefault="004355CE" w:rsidP="00E53693">
      <w:pPr>
        <w:jc w:val="both"/>
        <w:rPr>
          <w:rFonts w:ascii="AvantGarde CE" w:hAnsi="AvantGarde CE"/>
        </w:rPr>
      </w:pPr>
    </w:p>
    <w:p w14:paraId="7AC0AAEB" w14:textId="4C69FF31" w:rsidR="004355CE" w:rsidRDefault="004355CE" w:rsidP="00E53693">
      <w:pPr>
        <w:jc w:val="both"/>
        <w:rPr>
          <w:rFonts w:ascii="AvantGarde CE" w:hAnsi="AvantGarde CE"/>
        </w:rPr>
      </w:pPr>
    </w:p>
    <w:p w14:paraId="196FE487" w14:textId="749ECDD4" w:rsidR="004355CE" w:rsidRDefault="004355CE" w:rsidP="00E53693">
      <w:pPr>
        <w:jc w:val="both"/>
        <w:rPr>
          <w:rFonts w:ascii="AvantGarde CE" w:hAnsi="AvantGarde CE"/>
        </w:rPr>
      </w:pPr>
    </w:p>
    <w:p w14:paraId="0B4B4677" w14:textId="61DAEDDD" w:rsidR="004355CE" w:rsidRDefault="004355CE" w:rsidP="00E53693">
      <w:pPr>
        <w:jc w:val="both"/>
        <w:rPr>
          <w:rFonts w:ascii="AvantGarde CE" w:hAnsi="AvantGarde CE"/>
        </w:rPr>
      </w:pPr>
    </w:p>
    <w:p w14:paraId="26E41EB0" w14:textId="187A12E4" w:rsidR="004355CE" w:rsidRDefault="004355CE" w:rsidP="00E53693">
      <w:pPr>
        <w:jc w:val="both"/>
        <w:rPr>
          <w:rFonts w:ascii="AvantGarde CE" w:hAnsi="AvantGarde CE"/>
        </w:rPr>
      </w:pPr>
    </w:p>
    <w:p w14:paraId="1E337D36" w14:textId="385745ED" w:rsidR="004355CE" w:rsidRDefault="004355CE" w:rsidP="00E53693">
      <w:pPr>
        <w:jc w:val="both"/>
        <w:rPr>
          <w:rFonts w:ascii="AvantGarde CE" w:hAnsi="AvantGarde CE"/>
        </w:rPr>
      </w:pPr>
    </w:p>
    <w:p w14:paraId="07226F9D" w14:textId="4F209DB2" w:rsidR="004355CE" w:rsidRDefault="004355CE" w:rsidP="00E53693">
      <w:pPr>
        <w:jc w:val="both"/>
        <w:rPr>
          <w:rFonts w:ascii="AvantGarde CE" w:hAnsi="AvantGarde CE"/>
        </w:rPr>
      </w:pPr>
    </w:p>
    <w:p w14:paraId="314E9054" w14:textId="2E03B81D" w:rsidR="004355CE" w:rsidRDefault="004355CE" w:rsidP="00E53693">
      <w:pPr>
        <w:jc w:val="both"/>
        <w:rPr>
          <w:rFonts w:ascii="AvantGarde CE" w:hAnsi="AvantGarde CE"/>
        </w:rPr>
      </w:pPr>
    </w:p>
    <w:p w14:paraId="0EBD9F14" w14:textId="77777777" w:rsidR="004355CE" w:rsidRDefault="004355CE" w:rsidP="00E53693">
      <w:pPr>
        <w:jc w:val="both"/>
        <w:rPr>
          <w:rFonts w:ascii="AvantGarde CE" w:hAnsi="AvantGarde CE"/>
        </w:rPr>
      </w:pPr>
    </w:p>
    <w:p w14:paraId="673F4230" w14:textId="77777777" w:rsidR="0021135A" w:rsidRPr="00E04D26" w:rsidRDefault="0021135A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A5557" w14:textId="77777777" w:rsidR="00620A73" w:rsidRDefault="00620A73" w:rsidP="00E92A57">
      <w:pPr>
        <w:spacing w:after="0" w:line="240" w:lineRule="auto"/>
      </w:pPr>
      <w:r>
        <w:separator/>
      </w:r>
    </w:p>
  </w:endnote>
  <w:endnote w:type="continuationSeparator" w:id="0">
    <w:p w14:paraId="701C4BB6" w14:textId="77777777" w:rsidR="00620A73" w:rsidRDefault="00620A73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5B8F8" w14:textId="77777777" w:rsidR="00620A73" w:rsidRDefault="00620A73" w:rsidP="00E92A57">
      <w:pPr>
        <w:spacing w:after="0" w:line="240" w:lineRule="auto"/>
      </w:pPr>
      <w:r>
        <w:separator/>
      </w:r>
    </w:p>
  </w:footnote>
  <w:footnote w:type="continuationSeparator" w:id="0">
    <w:p w14:paraId="3A334DA4" w14:textId="77777777" w:rsidR="00620A73" w:rsidRDefault="00620A73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373530304">
    <w:abstractNumId w:val="1"/>
  </w:num>
  <w:num w:numId="2" w16cid:durableId="801853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03257A"/>
    <w:rsid w:val="0010062B"/>
    <w:rsid w:val="001F1238"/>
    <w:rsid w:val="001F6572"/>
    <w:rsid w:val="0021135A"/>
    <w:rsid w:val="00221DE1"/>
    <w:rsid w:val="002B1530"/>
    <w:rsid w:val="00373F03"/>
    <w:rsid w:val="003F3B70"/>
    <w:rsid w:val="004355CE"/>
    <w:rsid w:val="004358BC"/>
    <w:rsid w:val="0047316A"/>
    <w:rsid w:val="004A2A31"/>
    <w:rsid w:val="004F1FDB"/>
    <w:rsid w:val="004F5BC4"/>
    <w:rsid w:val="00502E63"/>
    <w:rsid w:val="005411E2"/>
    <w:rsid w:val="005652D6"/>
    <w:rsid w:val="005718AD"/>
    <w:rsid w:val="00620A73"/>
    <w:rsid w:val="006949B5"/>
    <w:rsid w:val="006B4BDC"/>
    <w:rsid w:val="00740A27"/>
    <w:rsid w:val="007678E8"/>
    <w:rsid w:val="00767ACE"/>
    <w:rsid w:val="00807993"/>
    <w:rsid w:val="008813A0"/>
    <w:rsid w:val="0089583A"/>
    <w:rsid w:val="008A1AE8"/>
    <w:rsid w:val="008B1C9E"/>
    <w:rsid w:val="008D5F14"/>
    <w:rsid w:val="00905140"/>
    <w:rsid w:val="00927B45"/>
    <w:rsid w:val="0093078F"/>
    <w:rsid w:val="009343FB"/>
    <w:rsid w:val="009376FB"/>
    <w:rsid w:val="009740C2"/>
    <w:rsid w:val="00A063D8"/>
    <w:rsid w:val="00A56984"/>
    <w:rsid w:val="00AA5BE9"/>
    <w:rsid w:val="00AB7A62"/>
    <w:rsid w:val="00AF4006"/>
    <w:rsid w:val="00B448B8"/>
    <w:rsid w:val="00B54F69"/>
    <w:rsid w:val="00C20ED4"/>
    <w:rsid w:val="00C46A8D"/>
    <w:rsid w:val="00D26EA3"/>
    <w:rsid w:val="00DE1F00"/>
    <w:rsid w:val="00E04D26"/>
    <w:rsid w:val="00E53693"/>
    <w:rsid w:val="00E92A57"/>
    <w:rsid w:val="00EF508A"/>
    <w:rsid w:val="00F900DB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8</cp:revision>
  <cp:lastPrinted>2022-08-01T16:23:00Z</cp:lastPrinted>
  <dcterms:created xsi:type="dcterms:W3CDTF">2022-07-03T16:03:00Z</dcterms:created>
  <dcterms:modified xsi:type="dcterms:W3CDTF">2022-08-01T16:23:00Z</dcterms:modified>
</cp:coreProperties>
</file>