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6AA8AE4C" w:rsidR="00E53693" w:rsidRPr="00E04D26" w:rsidRDefault="00174AFB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>DERMIFOAM B</w:t>
      </w:r>
    </w:p>
    <w:p w14:paraId="56809CAD" w14:textId="26289CB6" w:rsidR="00E53693" w:rsidRDefault="00E53693" w:rsidP="00E53693">
      <w:pPr>
        <w:rPr>
          <w:rFonts w:ascii="AvantGarde CE" w:hAnsi="AvantGarde CE"/>
        </w:rPr>
      </w:pPr>
    </w:p>
    <w:p w14:paraId="7F10B8FF" w14:textId="77777777" w:rsidR="001A04D2" w:rsidRPr="00E04D26" w:rsidRDefault="001A04D2" w:rsidP="00E53693">
      <w:pPr>
        <w:rPr>
          <w:rFonts w:ascii="AvantGarde CE" w:hAnsi="AvantGarde CE"/>
        </w:rPr>
      </w:pPr>
    </w:p>
    <w:p w14:paraId="7FE96C04" w14:textId="6E80FCE6" w:rsidR="00E53693" w:rsidRDefault="00174AF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Dermifoam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B</w:t>
      </w:r>
      <w:r w:rsidR="004358BC" w:rsidRPr="00221DE1">
        <w:rPr>
          <w:rFonts w:ascii="AvantGarde CE" w:hAnsi="AvantGarde CE"/>
          <w:sz w:val="24"/>
          <w:szCs w:val="24"/>
        </w:rPr>
        <w:t xml:space="preserve"> je tekutý </w:t>
      </w:r>
      <w:r>
        <w:rPr>
          <w:rFonts w:ascii="AvantGarde CE" w:hAnsi="AvantGarde CE"/>
          <w:sz w:val="24"/>
          <w:szCs w:val="24"/>
        </w:rPr>
        <w:t xml:space="preserve">vysoce pěnivý </w:t>
      </w:r>
      <w:r w:rsidR="004358BC" w:rsidRPr="00221DE1">
        <w:rPr>
          <w:rFonts w:ascii="AvantGarde CE" w:hAnsi="AvantGarde CE"/>
          <w:sz w:val="24"/>
          <w:szCs w:val="24"/>
        </w:rPr>
        <w:t xml:space="preserve">přípravek </w:t>
      </w:r>
      <w:r>
        <w:rPr>
          <w:rFonts w:ascii="AvantGarde CE" w:hAnsi="AvantGarde CE"/>
          <w:sz w:val="24"/>
          <w:szCs w:val="24"/>
        </w:rPr>
        <w:t>pro ošetření struků před dojením</w:t>
      </w:r>
      <w:r w:rsidR="004358BC" w:rsidRPr="00221DE1">
        <w:rPr>
          <w:rFonts w:ascii="AvantGarde CE" w:hAnsi="AvantGarde CE"/>
          <w:sz w:val="24"/>
          <w:szCs w:val="24"/>
        </w:rPr>
        <w:t xml:space="preserve">. 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Kombinuje vysokou dezinfekční účinnost </w:t>
      </w:r>
      <w:r w:rsidR="000515C0">
        <w:rPr>
          <w:rFonts w:ascii="AvantGarde CE" w:hAnsi="AvantGarde CE" w:cs="MyriadPro-Regular"/>
          <w:sz w:val="24"/>
          <w:szCs w:val="24"/>
        </w:rPr>
        <w:t>kyseliny D-</w:t>
      </w:r>
      <w:proofErr w:type="spellStart"/>
      <w:r w:rsidR="000515C0">
        <w:rPr>
          <w:rFonts w:ascii="AvantGarde CE" w:hAnsi="AvantGarde CE" w:cs="MyriadPro-Regular"/>
          <w:sz w:val="24"/>
          <w:szCs w:val="24"/>
        </w:rPr>
        <w:t>glukonové</w:t>
      </w:r>
      <w:proofErr w:type="spellEnd"/>
      <w:r>
        <w:rPr>
          <w:rFonts w:ascii="AvantGarde CE" w:hAnsi="AvantGarde CE" w:cs="MyriadPro-Regular"/>
          <w:sz w:val="24"/>
          <w:szCs w:val="24"/>
        </w:rPr>
        <w:t xml:space="preserve"> s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e synergickým účinkem </w:t>
      </w:r>
      <w:r w:rsidR="008B1C9E" w:rsidRPr="00221DE1">
        <w:rPr>
          <w:rFonts w:ascii="AvantGarde CE" w:hAnsi="AvantGarde CE" w:cs="MyriadPro-Regular"/>
          <w:sz w:val="24"/>
          <w:szCs w:val="24"/>
        </w:rPr>
        <w:t xml:space="preserve">speciálních </w:t>
      </w:r>
      <w:r>
        <w:rPr>
          <w:rFonts w:ascii="AvantGarde CE" w:hAnsi="AvantGarde CE" w:cs="MyriadPro-Regular"/>
          <w:sz w:val="24"/>
          <w:szCs w:val="24"/>
        </w:rPr>
        <w:t xml:space="preserve">kosmetických přípravků a látek pro zjemnění pokožky </w:t>
      </w:r>
      <w:r w:rsidR="0093078F" w:rsidRPr="00221DE1">
        <w:rPr>
          <w:rFonts w:ascii="AvantGarde CE" w:hAnsi="AvantGarde CE" w:cs="MyriadPro-Regular"/>
          <w:sz w:val="24"/>
          <w:szCs w:val="24"/>
        </w:rPr>
        <w:t xml:space="preserve">a </w:t>
      </w:r>
      <w:r>
        <w:rPr>
          <w:rFonts w:ascii="AvantGarde CE" w:hAnsi="AvantGarde CE" w:cs="MyriadPro-Regular"/>
          <w:sz w:val="24"/>
          <w:szCs w:val="24"/>
        </w:rPr>
        <w:t>repelentních schopností extraktu z máty peprné</w:t>
      </w:r>
      <w:r w:rsidR="008B1C9E" w:rsidRPr="00221DE1">
        <w:rPr>
          <w:rFonts w:ascii="AvantGarde CE" w:hAnsi="AvantGarde CE" w:cs="MyriadPro-Regular"/>
          <w:sz w:val="24"/>
          <w:szCs w:val="24"/>
        </w:rPr>
        <w:t>.</w:t>
      </w:r>
      <w:r w:rsidR="00DE1F00" w:rsidRPr="00221DE1">
        <w:rPr>
          <w:rFonts w:ascii="AvantGarde CE" w:hAnsi="AvantGarde CE" w:cs="MyriadPro-Regular"/>
          <w:sz w:val="24"/>
          <w:szCs w:val="24"/>
        </w:rPr>
        <w:t xml:space="preserve"> </w:t>
      </w:r>
    </w:p>
    <w:p w14:paraId="1450A980" w14:textId="3F960865" w:rsidR="00174AFB" w:rsidRDefault="00174AF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79CCEAF9" w14:textId="77777777" w:rsidR="001A04D2" w:rsidRPr="00174AFB" w:rsidRDefault="001A04D2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38E1C0D3" w14:textId="588C2E7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 xml:space="preserve">Základní informace: </w:t>
      </w:r>
    </w:p>
    <w:p w14:paraId="47AF43BB" w14:textId="40DFFAF5" w:rsidR="00E53693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Dermifoam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B</w:t>
      </w:r>
      <w:r w:rsidR="00DE1F00" w:rsidRPr="00221DE1">
        <w:rPr>
          <w:rFonts w:ascii="AvantGarde CE" w:hAnsi="AvantGarde CE"/>
          <w:sz w:val="24"/>
          <w:szCs w:val="24"/>
        </w:rPr>
        <w:t xml:space="preserve"> Byl vyvinut speciálně pro aplikaci „</w:t>
      </w:r>
      <w:r>
        <w:rPr>
          <w:rFonts w:ascii="AvantGarde CE" w:hAnsi="AvantGarde CE"/>
          <w:sz w:val="24"/>
          <w:szCs w:val="24"/>
        </w:rPr>
        <w:t xml:space="preserve">čištění a </w:t>
      </w:r>
      <w:r w:rsidR="00DE1F00" w:rsidRPr="00221DE1">
        <w:rPr>
          <w:rFonts w:ascii="AvantGarde CE" w:hAnsi="AvantGarde CE"/>
          <w:sz w:val="24"/>
          <w:szCs w:val="24"/>
        </w:rPr>
        <w:t xml:space="preserve">dezinfekce </w:t>
      </w:r>
      <w:r>
        <w:rPr>
          <w:rFonts w:ascii="AvantGarde CE" w:hAnsi="AvantGarde CE"/>
          <w:sz w:val="24"/>
          <w:szCs w:val="24"/>
        </w:rPr>
        <w:t>struků před dojením</w:t>
      </w:r>
      <w:r w:rsidR="009A18BC">
        <w:rPr>
          <w:rFonts w:ascii="AvantGarde CE" w:hAnsi="AvantGarde CE"/>
          <w:sz w:val="24"/>
          <w:szCs w:val="24"/>
        </w:rPr>
        <w:t>“</w:t>
      </w:r>
      <w:r>
        <w:rPr>
          <w:rFonts w:ascii="AvantGarde CE" w:hAnsi="AvantGarde CE"/>
          <w:sz w:val="24"/>
          <w:szCs w:val="24"/>
        </w:rPr>
        <w:t>.</w:t>
      </w:r>
      <w:r w:rsidR="009A18BC">
        <w:rPr>
          <w:rFonts w:ascii="AvantGarde CE" w:hAnsi="AvantGarde CE"/>
          <w:sz w:val="24"/>
          <w:szCs w:val="24"/>
        </w:rPr>
        <w:t xml:space="preserve"> Složení přípravku </w:t>
      </w:r>
      <w:proofErr w:type="spellStart"/>
      <w:r w:rsidR="009A18BC">
        <w:rPr>
          <w:rFonts w:ascii="AvantGarde CE" w:hAnsi="AvantGarde CE"/>
          <w:b/>
          <w:bCs/>
          <w:i/>
          <w:iCs/>
          <w:sz w:val="24"/>
          <w:szCs w:val="24"/>
        </w:rPr>
        <w:t>Dermifoam</w:t>
      </w:r>
      <w:proofErr w:type="spellEnd"/>
      <w:r w:rsidR="009A18BC">
        <w:rPr>
          <w:rFonts w:ascii="AvantGarde CE" w:hAnsi="AvantGarde CE"/>
          <w:b/>
          <w:bCs/>
          <w:i/>
          <w:iCs/>
          <w:sz w:val="24"/>
          <w:szCs w:val="24"/>
        </w:rPr>
        <w:t xml:space="preserve"> B </w:t>
      </w:r>
      <w:r w:rsidR="00736ED1">
        <w:rPr>
          <w:rFonts w:ascii="AvantGarde CE" w:hAnsi="AvantGarde CE"/>
          <w:sz w:val="24"/>
          <w:szCs w:val="24"/>
        </w:rPr>
        <w:t xml:space="preserve">optimálně </w:t>
      </w:r>
      <w:r w:rsidR="009A18BC">
        <w:rPr>
          <w:rFonts w:ascii="AvantGarde CE" w:hAnsi="AvantGarde CE"/>
          <w:sz w:val="24"/>
          <w:szCs w:val="24"/>
        </w:rPr>
        <w:t xml:space="preserve">kombinuje </w:t>
      </w:r>
    </w:p>
    <w:p w14:paraId="79A6BDD2" w14:textId="47B92FB8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Čistící účinek pro odstranění i velmi silných nečistot ze struků</w:t>
      </w:r>
    </w:p>
    <w:p w14:paraId="035B7F82" w14:textId="110F65D1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Silnou dezinfekční účinnost </w:t>
      </w:r>
    </w:p>
    <w:p w14:paraId="4EC835AA" w14:textId="0493BBA9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Zvláčňující a hydratační efekt kosmetických přípravků</w:t>
      </w:r>
    </w:p>
    <w:p w14:paraId="3292F02D" w14:textId="28A10902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Repelentní účinek máty peprné</w:t>
      </w:r>
    </w:p>
    <w:p w14:paraId="44E360A0" w14:textId="0E82D85E" w:rsidR="00EE4B04" w:rsidRDefault="00EE4B04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Příjemná mátová vůně </w:t>
      </w:r>
    </w:p>
    <w:p w14:paraId="61E0DFF0" w14:textId="1C63484B" w:rsidR="00851598" w:rsidRDefault="00851598" w:rsidP="00851598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Neobsahuje </w:t>
      </w:r>
      <w:r w:rsidR="000515C0">
        <w:rPr>
          <w:rFonts w:ascii="AvantGarde CE" w:hAnsi="AvantGarde CE"/>
          <w:sz w:val="24"/>
          <w:szCs w:val="24"/>
        </w:rPr>
        <w:t xml:space="preserve">aktivní </w:t>
      </w:r>
      <w:r>
        <w:rPr>
          <w:rFonts w:ascii="AvantGarde CE" w:hAnsi="AvantGarde CE"/>
          <w:sz w:val="24"/>
          <w:szCs w:val="24"/>
        </w:rPr>
        <w:t>chlór</w:t>
      </w:r>
      <w:r w:rsidR="000515C0">
        <w:rPr>
          <w:rFonts w:ascii="AvantGarde CE" w:hAnsi="AvantGarde CE"/>
          <w:sz w:val="24"/>
          <w:szCs w:val="24"/>
        </w:rPr>
        <w:t xml:space="preserve"> </w:t>
      </w:r>
      <w:r>
        <w:rPr>
          <w:rFonts w:ascii="AvantGarde CE" w:hAnsi="AvantGarde CE"/>
          <w:sz w:val="24"/>
          <w:szCs w:val="24"/>
        </w:rPr>
        <w:t xml:space="preserve">či jód a proto nehrozí riziko tvorby AOX </w:t>
      </w:r>
      <w:r w:rsidR="000515C0">
        <w:rPr>
          <w:rFonts w:ascii="AvantGarde CE" w:hAnsi="AvantGarde CE"/>
          <w:sz w:val="24"/>
          <w:szCs w:val="24"/>
        </w:rPr>
        <w:t xml:space="preserve">                       </w:t>
      </w:r>
      <w:r>
        <w:rPr>
          <w:rFonts w:ascii="AvantGarde CE" w:hAnsi="AvantGarde CE"/>
          <w:sz w:val="24"/>
          <w:szCs w:val="24"/>
        </w:rPr>
        <w:t>( organicky adsorbovatelných halogenů)</w:t>
      </w:r>
    </w:p>
    <w:p w14:paraId="0AFBE7D0" w14:textId="77777777" w:rsidR="00851598" w:rsidRDefault="00851598" w:rsidP="00851598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Všechny použité detergenty jsou v souladu s evropskou legislativou </w:t>
      </w:r>
      <w:r w:rsidRPr="00CD2C69">
        <w:rPr>
          <w:rFonts w:ascii="AvantGarde CE" w:hAnsi="AvantGarde CE"/>
          <w:sz w:val="24"/>
          <w:szCs w:val="24"/>
        </w:rPr>
        <w:t>EU648/2004 o biologické rozložitelnosti povrchově aktivních látek</w:t>
      </w:r>
    </w:p>
    <w:p w14:paraId="05427721" w14:textId="77777777" w:rsidR="00851598" w:rsidRPr="00736ED1" w:rsidRDefault="00851598" w:rsidP="00851598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62803F8E" w14:textId="455F3BF5" w:rsidR="00174AFB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8BF640" w14:textId="77777777" w:rsidR="001A04D2" w:rsidRPr="00221DE1" w:rsidRDefault="001A04D2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3C893550" w14:textId="5DE6D94E" w:rsidR="003F3B70" w:rsidRPr="00221DE1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Dermifoam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B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 se vyznačuje baktericidní, fungicidní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účinností.</w:t>
      </w:r>
    </w:p>
    <w:p w14:paraId="7BEFB7FF" w14:textId="0FDE9CBA" w:rsidR="003F3B70" w:rsidRPr="00221DE1" w:rsidRDefault="003F3B70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Pro získání více informací o mikrobiologické účinnosti a expoziční době kontaktujte našeho odborného zástupce.</w:t>
      </w:r>
    </w:p>
    <w:p w14:paraId="29C6380C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38D79F24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489F8FB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559FA47C" w14:textId="266888E7" w:rsidR="0093078F" w:rsidRPr="00736ED1" w:rsidRDefault="00736ED1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 w:rsidRPr="00736ED1"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Dermifoam</w:t>
      </w:r>
      <w:proofErr w:type="spellEnd"/>
      <w:r w:rsidRPr="00736ED1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B</w:t>
      </w:r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>
        <w:rPr>
          <w:rFonts w:ascii="AvantGarde CE" w:hAnsi="AvantGarde CE" w:cs="MyriadPro-Regular"/>
          <w:sz w:val="24"/>
          <w:szCs w:val="24"/>
        </w:rPr>
        <w:t xml:space="preserve">je připraven k okamžitému použití pro ošetření struků před dojením. Před každým dojením se struk osuší a ošetří přípravkem </w:t>
      </w:r>
      <w:proofErr w:type="spellStart"/>
      <w:r>
        <w:rPr>
          <w:rFonts w:ascii="AvantGarde CE" w:hAnsi="AvantGarde CE" w:cs="MyriadPro-Regular"/>
          <w:sz w:val="24"/>
          <w:szCs w:val="24"/>
        </w:rPr>
        <w:t>Dermifoam</w:t>
      </w:r>
      <w:proofErr w:type="spellEnd"/>
      <w:r>
        <w:rPr>
          <w:rFonts w:ascii="AvantGarde CE" w:hAnsi="AvantGarde CE" w:cs="MyriadPro-Regular"/>
          <w:sz w:val="24"/>
          <w:szCs w:val="24"/>
        </w:rPr>
        <w:t xml:space="preserve"> B aplikovaným ze speciální zpěňovací nádobky bez jakéhokoliv ředění. Po potřebné době je třeba </w:t>
      </w:r>
      <w:r w:rsidR="001A04D2">
        <w:rPr>
          <w:rFonts w:ascii="AvantGarde CE" w:hAnsi="AvantGarde CE" w:cs="MyriadPro-Regular"/>
          <w:sz w:val="24"/>
          <w:szCs w:val="24"/>
        </w:rPr>
        <w:t xml:space="preserve">odstranit zbytky nečistot a pěny z </w:t>
      </w:r>
      <w:r>
        <w:rPr>
          <w:rFonts w:ascii="AvantGarde CE" w:hAnsi="AvantGarde CE" w:cs="MyriadPro-Regular"/>
          <w:sz w:val="24"/>
          <w:szCs w:val="24"/>
        </w:rPr>
        <w:t>mléčn</w:t>
      </w:r>
      <w:r w:rsidR="001A04D2">
        <w:rPr>
          <w:rFonts w:ascii="AvantGarde CE" w:hAnsi="AvantGarde CE" w:cs="MyriadPro-Regular"/>
          <w:sz w:val="24"/>
          <w:szCs w:val="24"/>
        </w:rPr>
        <w:t>é</w:t>
      </w:r>
      <w:r>
        <w:rPr>
          <w:rFonts w:ascii="AvantGarde CE" w:hAnsi="AvantGarde CE" w:cs="MyriadPro-Regular"/>
          <w:sz w:val="24"/>
          <w:szCs w:val="24"/>
        </w:rPr>
        <w:t xml:space="preserve"> žláz</w:t>
      </w:r>
      <w:r w:rsidR="001A04D2">
        <w:rPr>
          <w:rFonts w:ascii="AvantGarde CE" w:hAnsi="AvantGarde CE" w:cs="MyriadPro-Regular"/>
          <w:sz w:val="24"/>
          <w:szCs w:val="24"/>
        </w:rPr>
        <w:t xml:space="preserve">y za pomoci jednorázových utěrek. </w:t>
      </w:r>
      <w:r>
        <w:rPr>
          <w:rFonts w:ascii="AvantGarde CE" w:hAnsi="AvantGarde CE" w:cs="MyriadPro-Regular"/>
          <w:sz w:val="24"/>
          <w:szCs w:val="24"/>
        </w:rPr>
        <w:t xml:space="preserve"> </w:t>
      </w:r>
    </w:p>
    <w:p w14:paraId="2EB098C4" w14:textId="2EEF15E2" w:rsidR="00E53693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762D78F9" w14:textId="77777777" w:rsidR="00851598" w:rsidRDefault="00851598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17C13B1F" w14:textId="77777777" w:rsidR="00851598" w:rsidRDefault="00851598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47E15D90" w14:textId="4361BDF5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6"/>
      </w:tblGrid>
      <w:tr w:rsidR="00E53693" w:rsidRPr="00221DE1" w14:paraId="34749419" w14:textId="77777777" w:rsidTr="00851598">
        <w:tc>
          <w:tcPr>
            <w:tcW w:w="4253" w:type="dxa"/>
          </w:tcPr>
          <w:p w14:paraId="2BCF264B" w14:textId="476D51D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5386" w:type="dxa"/>
          </w:tcPr>
          <w:p w14:paraId="44FCE1F0" w14:textId="2A47C2B5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8A1AE8">
              <w:rPr>
                <w:rFonts w:ascii="AvantGarde CE" w:hAnsi="AvantGarde CE"/>
                <w:sz w:val="24"/>
                <w:szCs w:val="24"/>
              </w:rPr>
              <w:t>0</w:t>
            </w:r>
            <w:r w:rsidR="001A04D2">
              <w:rPr>
                <w:rFonts w:ascii="AvantGarde CE" w:hAnsi="AvantGarde CE"/>
                <w:sz w:val="24"/>
                <w:szCs w:val="24"/>
              </w:rPr>
              <w:t>0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1,0</w:t>
            </w:r>
            <w:r w:rsidR="002021A7">
              <w:rPr>
                <w:rFonts w:ascii="AvantGarde CE" w:hAnsi="AvantGarde CE"/>
                <w:sz w:val="24"/>
                <w:szCs w:val="24"/>
              </w:rPr>
              <w:t>3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851598">
        <w:tc>
          <w:tcPr>
            <w:tcW w:w="4253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5386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851598">
        <w:trPr>
          <w:trHeight w:val="288"/>
        </w:trPr>
        <w:tc>
          <w:tcPr>
            <w:tcW w:w="4253" w:type="dxa"/>
          </w:tcPr>
          <w:p w14:paraId="1A3A94B1" w14:textId="66B9BACD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r w:rsidR="001A04D2">
              <w:rPr>
                <w:rFonts w:ascii="AvantGarde CE" w:hAnsi="AvantGarde CE"/>
                <w:sz w:val="24"/>
                <w:szCs w:val="24"/>
              </w:rPr>
              <w:t>5,8 – 6,2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5386" w:type="dxa"/>
          </w:tcPr>
          <w:p w14:paraId="546703D8" w14:textId="7AF23496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185ADB">
              <w:rPr>
                <w:rFonts w:ascii="AvantGarde CE" w:hAnsi="AvantGarde CE"/>
                <w:sz w:val="24"/>
                <w:szCs w:val="24"/>
              </w:rPr>
              <w:t>červená</w:t>
            </w:r>
          </w:p>
        </w:tc>
      </w:tr>
      <w:tr w:rsidR="00E53693" w:rsidRPr="00221DE1" w14:paraId="55C8B40D" w14:textId="77777777" w:rsidTr="00851598">
        <w:tc>
          <w:tcPr>
            <w:tcW w:w="4253" w:type="dxa"/>
          </w:tcPr>
          <w:p w14:paraId="42CE3A44" w14:textId="3523C27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5386" w:type="dxa"/>
          </w:tcPr>
          <w:p w14:paraId="7C9E08E8" w14:textId="7B37F9C7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</w:tbl>
    <w:p w14:paraId="012B08EB" w14:textId="2172E3B2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714779C" w14:textId="77777777" w:rsidR="00851598" w:rsidRDefault="00851598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E346D09" w14:textId="6B05C2F1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>Složení:</w:t>
      </w:r>
    </w:p>
    <w:p w14:paraId="1E8E6571" w14:textId="7064E780" w:rsidR="001A04D2" w:rsidRPr="00C41433" w:rsidRDefault="000515C0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CHDG – chlorhexidin </w:t>
      </w:r>
      <w:proofErr w:type="spellStart"/>
      <w:r>
        <w:rPr>
          <w:rFonts w:ascii="AvantGarde CE" w:hAnsi="AvantGarde CE"/>
          <w:sz w:val="24"/>
          <w:szCs w:val="24"/>
        </w:rPr>
        <w:t>diglukonát</w:t>
      </w:r>
      <w:proofErr w:type="spellEnd"/>
    </w:p>
    <w:p w14:paraId="1031A7BF" w14:textId="77777777" w:rsidR="00C41433" w:rsidRPr="00C41433" w:rsidRDefault="00C41433" w:rsidP="00C41433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bookmarkStart w:id="0" w:name="_Hlk140516254"/>
      <w:r w:rsidRPr="00C41433">
        <w:rPr>
          <w:rFonts w:ascii="AvantGarde CE" w:hAnsi="AvantGarde CE"/>
          <w:sz w:val="24"/>
          <w:szCs w:val="24"/>
        </w:rPr>
        <w:t xml:space="preserve">N-(3-aminopropyl)-N-dodecylpropane-1,3,diamine </w:t>
      </w:r>
    </w:p>
    <w:bookmarkEnd w:id="0"/>
    <w:p w14:paraId="27F88565" w14:textId="7B7D05A1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Povrchově aktivní látky</w:t>
      </w:r>
    </w:p>
    <w:p w14:paraId="064DF511" w14:textId="0BF4C28C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Zvláčňovadla a kondicionéry</w:t>
      </w:r>
    </w:p>
    <w:p w14:paraId="47D81FF1" w14:textId="46401ACF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proofErr w:type="spellStart"/>
      <w:r>
        <w:rPr>
          <w:rFonts w:ascii="AvantGarde CE" w:hAnsi="AvantGarde CE"/>
          <w:sz w:val="24"/>
          <w:szCs w:val="24"/>
        </w:rPr>
        <w:t>Extrak</w:t>
      </w:r>
      <w:proofErr w:type="spellEnd"/>
      <w:r>
        <w:rPr>
          <w:rFonts w:ascii="AvantGarde CE" w:hAnsi="AvantGarde CE"/>
          <w:sz w:val="24"/>
          <w:szCs w:val="24"/>
        </w:rPr>
        <w:t xml:space="preserve"> z máty peprné</w:t>
      </w: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2EDFE041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1A04D2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       </w:t>
      </w:r>
      <w:r w:rsidR="00221DE1" w:rsidRPr="00221DE1">
        <w:rPr>
          <w:rFonts w:ascii="AvantGarde CE" w:hAnsi="AvantGarde CE"/>
          <w:sz w:val="24"/>
          <w:szCs w:val="24"/>
        </w:rPr>
        <w:t xml:space="preserve">  </w:t>
      </w:r>
      <w:r w:rsidRPr="00221DE1">
        <w:rPr>
          <w:rFonts w:ascii="AvantGarde CE" w:hAnsi="AvantGarde CE"/>
          <w:sz w:val="24"/>
          <w:szCs w:val="24"/>
        </w:rPr>
        <w:t xml:space="preserve">       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</w:t>
      </w:r>
      <w:r w:rsidRPr="00221DE1">
        <w:rPr>
          <w:rFonts w:ascii="AvantGarde CE" w:hAnsi="AvantGarde CE"/>
          <w:sz w:val="24"/>
          <w:szCs w:val="24"/>
        </w:rPr>
        <w:t xml:space="preserve">  </w:t>
      </w:r>
      <w:r w:rsidR="00221DE1" w:rsidRPr="00221DE1">
        <w:rPr>
          <w:rFonts w:ascii="AvantGarde CE" w:hAnsi="AvantGarde CE"/>
          <w:sz w:val="24"/>
          <w:szCs w:val="24"/>
        </w:rPr>
        <w:t xml:space="preserve"> </w:t>
      </w:r>
      <w:r w:rsidR="001A04D2">
        <w:rPr>
          <w:rFonts w:ascii="AvantGarde CE" w:hAnsi="AvantGarde CE"/>
          <w:sz w:val="24"/>
          <w:szCs w:val="24"/>
        </w:rPr>
        <w:t xml:space="preserve">      </w:t>
      </w: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511676">
        <w:rPr>
          <w:rFonts w:ascii="AvantGarde CE" w:hAnsi="AvantGarde CE"/>
          <w:sz w:val="24"/>
          <w:szCs w:val="24"/>
        </w:rPr>
        <w:t>25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      </w:t>
      </w:r>
      <w:r w:rsidR="00511676">
        <w:rPr>
          <w:rFonts w:ascii="AvantGarde CE" w:hAnsi="AvantGarde CE"/>
          <w:sz w:val="24"/>
          <w:szCs w:val="24"/>
        </w:rPr>
        <w:t>Sud 200</w:t>
      </w:r>
      <w:r w:rsidR="00221DE1" w:rsidRPr="00221DE1">
        <w:rPr>
          <w:rFonts w:ascii="AvantGarde CE" w:hAnsi="AvantGarde CE"/>
          <w:sz w:val="24"/>
          <w:szCs w:val="24"/>
        </w:rPr>
        <w:t xml:space="preserve"> l  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5725FBF1" w:rsidR="0021135A" w:rsidRDefault="0021135A" w:rsidP="00E53693">
      <w:pPr>
        <w:jc w:val="both"/>
        <w:rPr>
          <w:rFonts w:ascii="AvantGarde CE" w:hAnsi="AvantGarde CE"/>
        </w:rPr>
      </w:pPr>
    </w:p>
    <w:p w14:paraId="673F4230" w14:textId="42A36048" w:rsidR="0021135A" w:rsidRDefault="0021135A" w:rsidP="00E53693">
      <w:pPr>
        <w:jc w:val="both"/>
        <w:rPr>
          <w:rFonts w:ascii="AvantGarde CE" w:hAnsi="AvantGarde CE"/>
        </w:rPr>
      </w:pPr>
    </w:p>
    <w:p w14:paraId="10B18F50" w14:textId="06D3ABC9" w:rsidR="001A04D2" w:rsidRDefault="001A04D2" w:rsidP="00E53693">
      <w:pPr>
        <w:jc w:val="both"/>
        <w:rPr>
          <w:rFonts w:ascii="AvantGarde CE" w:hAnsi="AvantGarde CE"/>
        </w:rPr>
      </w:pPr>
    </w:p>
    <w:p w14:paraId="0171E895" w14:textId="09F45634" w:rsidR="001A04D2" w:rsidRDefault="001A04D2" w:rsidP="00E53693">
      <w:pPr>
        <w:jc w:val="both"/>
        <w:rPr>
          <w:rFonts w:ascii="AvantGarde CE" w:hAnsi="AvantGarde CE"/>
        </w:rPr>
      </w:pPr>
    </w:p>
    <w:p w14:paraId="7D9BB399" w14:textId="5945EE74" w:rsidR="001A04D2" w:rsidRDefault="001A04D2" w:rsidP="00E53693">
      <w:pPr>
        <w:jc w:val="both"/>
        <w:rPr>
          <w:rFonts w:ascii="AvantGarde CE" w:hAnsi="AvantGarde CE"/>
        </w:rPr>
      </w:pPr>
    </w:p>
    <w:p w14:paraId="6AD9AFBB" w14:textId="3C377FBC" w:rsidR="001A04D2" w:rsidRDefault="001A04D2" w:rsidP="00E53693">
      <w:pPr>
        <w:jc w:val="both"/>
        <w:rPr>
          <w:rFonts w:ascii="AvantGarde CE" w:hAnsi="AvantGarde CE"/>
        </w:rPr>
      </w:pPr>
    </w:p>
    <w:p w14:paraId="70B15C8B" w14:textId="5F38372E" w:rsidR="001A04D2" w:rsidRDefault="001A04D2" w:rsidP="00E53693">
      <w:pPr>
        <w:jc w:val="both"/>
        <w:rPr>
          <w:rFonts w:ascii="AvantGarde CE" w:hAnsi="AvantGarde CE"/>
        </w:rPr>
      </w:pPr>
    </w:p>
    <w:p w14:paraId="0AA9D521" w14:textId="3061F84E" w:rsidR="001A04D2" w:rsidRDefault="001A04D2" w:rsidP="00E53693">
      <w:pPr>
        <w:jc w:val="both"/>
        <w:rPr>
          <w:rFonts w:ascii="AvantGarde CE" w:hAnsi="AvantGarde CE"/>
        </w:rPr>
      </w:pPr>
    </w:p>
    <w:p w14:paraId="4D40CFBA" w14:textId="4A6DE691" w:rsidR="001A04D2" w:rsidRDefault="001A04D2" w:rsidP="00E53693">
      <w:pPr>
        <w:jc w:val="both"/>
        <w:rPr>
          <w:rFonts w:ascii="AvantGarde CE" w:hAnsi="AvantGarde CE"/>
        </w:rPr>
      </w:pPr>
    </w:p>
    <w:p w14:paraId="2AD7A7A4" w14:textId="77777777" w:rsidR="001A04D2" w:rsidRPr="00E04D26" w:rsidRDefault="001A04D2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172B7" w14:textId="77777777" w:rsidR="001D1583" w:rsidRDefault="001D1583" w:rsidP="00E92A57">
      <w:pPr>
        <w:spacing w:after="0" w:line="240" w:lineRule="auto"/>
      </w:pPr>
      <w:r>
        <w:separator/>
      </w:r>
    </w:p>
  </w:endnote>
  <w:endnote w:type="continuationSeparator" w:id="0">
    <w:p w14:paraId="51F81B09" w14:textId="77777777" w:rsidR="001D1583" w:rsidRDefault="001D1583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antGarde CE">
    <w:panose1 w:val="020B0502020102020204"/>
    <w:charset w:val="00"/>
    <w:family w:val="swiss"/>
    <w:pitch w:val="variable"/>
    <w:sig w:usb0="00000003" w:usb1="00000000" w:usb2="00000000" w:usb3="00000000" w:csb0="00000001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3D4E" w14:textId="77777777" w:rsidR="001D1583" w:rsidRDefault="001D1583" w:rsidP="00E92A57">
      <w:pPr>
        <w:spacing w:after="0" w:line="240" w:lineRule="auto"/>
      </w:pPr>
      <w:r>
        <w:separator/>
      </w:r>
    </w:p>
  </w:footnote>
  <w:footnote w:type="continuationSeparator" w:id="0">
    <w:p w14:paraId="7CBAAADD" w14:textId="77777777" w:rsidR="001D1583" w:rsidRDefault="001D1583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2EC6EED"/>
    <w:multiLevelType w:val="hybridMultilevel"/>
    <w:tmpl w:val="ABF21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B241C"/>
    <w:multiLevelType w:val="hybridMultilevel"/>
    <w:tmpl w:val="E6365F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12486462">
    <w:abstractNumId w:val="3"/>
  </w:num>
  <w:num w:numId="2" w16cid:durableId="426582424">
    <w:abstractNumId w:val="0"/>
  </w:num>
  <w:num w:numId="3" w16cid:durableId="2096432780">
    <w:abstractNumId w:val="2"/>
  </w:num>
  <w:num w:numId="4" w16cid:durableId="32828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0515C0"/>
    <w:rsid w:val="00154C59"/>
    <w:rsid w:val="00174AFB"/>
    <w:rsid w:val="00185ADB"/>
    <w:rsid w:val="001A04D2"/>
    <w:rsid w:val="001D1583"/>
    <w:rsid w:val="001E7AF1"/>
    <w:rsid w:val="001F1238"/>
    <w:rsid w:val="002021A7"/>
    <w:rsid w:val="002061C4"/>
    <w:rsid w:val="0021135A"/>
    <w:rsid w:val="00221DE1"/>
    <w:rsid w:val="002E295B"/>
    <w:rsid w:val="003F3B70"/>
    <w:rsid w:val="004358BC"/>
    <w:rsid w:val="004A2A31"/>
    <w:rsid w:val="004F1FDB"/>
    <w:rsid w:val="00511676"/>
    <w:rsid w:val="005652D6"/>
    <w:rsid w:val="005718AD"/>
    <w:rsid w:val="005A17B3"/>
    <w:rsid w:val="00712079"/>
    <w:rsid w:val="00725F6A"/>
    <w:rsid w:val="00736ED1"/>
    <w:rsid w:val="00807993"/>
    <w:rsid w:val="00851598"/>
    <w:rsid w:val="0089583A"/>
    <w:rsid w:val="008A1AE8"/>
    <w:rsid w:val="008B1C9E"/>
    <w:rsid w:val="008D5F14"/>
    <w:rsid w:val="00915D98"/>
    <w:rsid w:val="00927B45"/>
    <w:rsid w:val="0093078F"/>
    <w:rsid w:val="009343FB"/>
    <w:rsid w:val="009376FB"/>
    <w:rsid w:val="009A18BC"/>
    <w:rsid w:val="00A063D8"/>
    <w:rsid w:val="00A56984"/>
    <w:rsid w:val="00AA5BE9"/>
    <w:rsid w:val="00AB7A62"/>
    <w:rsid w:val="00AF4006"/>
    <w:rsid w:val="00B448B8"/>
    <w:rsid w:val="00B54F69"/>
    <w:rsid w:val="00B920A6"/>
    <w:rsid w:val="00C20ED4"/>
    <w:rsid w:val="00C41433"/>
    <w:rsid w:val="00C46A8D"/>
    <w:rsid w:val="00DE1F00"/>
    <w:rsid w:val="00E02951"/>
    <w:rsid w:val="00E04D26"/>
    <w:rsid w:val="00E53693"/>
    <w:rsid w:val="00E7680D"/>
    <w:rsid w:val="00E92A57"/>
    <w:rsid w:val="00EE4B04"/>
    <w:rsid w:val="00EF508A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  <w:style w:type="paragraph" w:customStyle="1" w:styleId="Default">
    <w:name w:val="Default"/>
    <w:rsid w:val="00C414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15</cp:revision>
  <cp:lastPrinted>2023-07-17T17:58:00Z</cp:lastPrinted>
  <dcterms:created xsi:type="dcterms:W3CDTF">2022-10-24T16:56:00Z</dcterms:created>
  <dcterms:modified xsi:type="dcterms:W3CDTF">2025-02-17T17:50:00Z</dcterms:modified>
</cp:coreProperties>
</file>