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0F111" w14:textId="77777777" w:rsidR="00221DE1" w:rsidRDefault="00221DE1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</w:p>
    <w:p w14:paraId="39187473" w14:textId="03EF3122" w:rsidR="00E53693" w:rsidRPr="00E04D26" w:rsidRDefault="006B53F8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  <w:r>
        <w:rPr>
          <w:rFonts w:ascii="AvantGarde CE" w:hAnsi="AvantGarde CE"/>
          <w:b/>
          <w:bCs/>
          <w:sz w:val="72"/>
          <w:szCs w:val="72"/>
        </w:rPr>
        <w:t>DINASTR M</w:t>
      </w:r>
    </w:p>
    <w:p w14:paraId="56809CAD" w14:textId="26289CB6" w:rsidR="00E53693" w:rsidRDefault="00E53693" w:rsidP="00E53693">
      <w:pPr>
        <w:rPr>
          <w:rFonts w:ascii="AvantGarde CE" w:hAnsi="AvantGarde CE"/>
        </w:rPr>
      </w:pPr>
    </w:p>
    <w:p w14:paraId="7F10B8FF" w14:textId="77777777" w:rsidR="001A04D2" w:rsidRPr="00E04D26" w:rsidRDefault="001A04D2" w:rsidP="00E53693">
      <w:pPr>
        <w:rPr>
          <w:rFonts w:ascii="AvantGarde CE" w:hAnsi="AvantGarde CE"/>
        </w:rPr>
      </w:pPr>
    </w:p>
    <w:p w14:paraId="7FE96C04" w14:textId="53A037E1" w:rsidR="00E53693" w:rsidRPr="008E580B" w:rsidRDefault="006B53F8" w:rsidP="00174AFB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4"/>
          <w:szCs w:val="24"/>
        </w:rPr>
      </w:pP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Dinastr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M</w:t>
      </w:r>
      <w:r w:rsidR="004358BC" w:rsidRPr="00221DE1">
        <w:rPr>
          <w:rFonts w:ascii="AvantGarde CE" w:hAnsi="AvantGarde CE"/>
          <w:sz w:val="24"/>
          <w:szCs w:val="24"/>
        </w:rPr>
        <w:t xml:space="preserve"> </w:t>
      </w:r>
      <w:r w:rsidR="003532E4">
        <w:rPr>
          <w:rFonts w:ascii="AvantGarde CE" w:hAnsi="AvantGarde CE"/>
          <w:sz w:val="24"/>
          <w:szCs w:val="24"/>
        </w:rPr>
        <w:t>j</w:t>
      </w:r>
      <w:r w:rsidR="004358BC" w:rsidRPr="00221DE1">
        <w:rPr>
          <w:rFonts w:ascii="AvantGarde CE" w:hAnsi="AvantGarde CE"/>
          <w:sz w:val="24"/>
          <w:szCs w:val="24"/>
        </w:rPr>
        <w:t xml:space="preserve">e tekutý </w:t>
      </w:r>
      <w:r w:rsidR="00174AFB">
        <w:rPr>
          <w:rFonts w:ascii="AvantGarde CE" w:hAnsi="AvantGarde CE"/>
          <w:sz w:val="24"/>
          <w:szCs w:val="24"/>
        </w:rPr>
        <w:t xml:space="preserve">vysoce </w:t>
      </w:r>
      <w:r w:rsidR="00E04CEF">
        <w:rPr>
          <w:rFonts w:ascii="AvantGarde CE" w:hAnsi="AvantGarde CE"/>
          <w:sz w:val="24"/>
          <w:szCs w:val="24"/>
        </w:rPr>
        <w:t>viskózní</w:t>
      </w:r>
      <w:r w:rsidR="00174AFB">
        <w:rPr>
          <w:rFonts w:ascii="AvantGarde CE" w:hAnsi="AvantGarde CE"/>
          <w:sz w:val="24"/>
          <w:szCs w:val="24"/>
        </w:rPr>
        <w:t xml:space="preserve"> </w:t>
      </w:r>
      <w:r w:rsidR="004358BC" w:rsidRPr="00221DE1">
        <w:rPr>
          <w:rFonts w:ascii="AvantGarde CE" w:hAnsi="AvantGarde CE"/>
          <w:sz w:val="24"/>
          <w:szCs w:val="24"/>
        </w:rPr>
        <w:t xml:space="preserve">přípravek </w:t>
      </w:r>
      <w:r w:rsidR="00174AFB">
        <w:rPr>
          <w:rFonts w:ascii="AvantGarde CE" w:hAnsi="AvantGarde CE"/>
          <w:sz w:val="24"/>
          <w:szCs w:val="24"/>
        </w:rPr>
        <w:t>pro ošetření struků</w:t>
      </w:r>
      <w:r w:rsidR="00E04CEF">
        <w:rPr>
          <w:rFonts w:ascii="AvantGarde CE" w:hAnsi="AvantGarde CE"/>
          <w:sz w:val="24"/>
          <w:szCs w:val="24"/>
        </w:rPr>
        <w:t xml:space="preserve"> a prevenci mastitidy</w:t>
      </w:r>
      <w:r w:rsidR="00174AFB">
        <w:rPr>
          <w:rFonts w:ascii="AvantGarde CE" w:hAnsi="AvantGarde CE"/>
          <w:sz w:val="24"/>
          <w:szCs w:val="24"/>
        </w:rPr>
        <w:t xml:space="preserve"> </w:t>
      </w:r>
      <w:r w:rsidR="00E04CEF">
        <w:rPr>
          <w:rFonts w:ascii="AvantGarde CE" w:hAnsi="AvantGarde CE"/>
          <w:sz w:val="24"/>
          <w:szCs w:val="24"/>
        </w:rPr>
        <w:t>po</w:t>
      </w:r>
      <w:r w:rsidR="00174AFB">
        <w:rPr>
          <w:rFonts w:ascii="AvantGarde CE" w:hAnsi="AvantGarde CE"/>
          <w:sz w:val="24"/>
          <w:szCs w:val="24"/>
        </w:rPr>
        <w:t xml:space="preserve"> dojení</w:t>
      </w:r>
      <w:r w:rsidR="004358BC" w:rsidRPr="00221DE1">
        <w:rPr>
          <w:rFonts w:ascii="AvantGarde CE" w:hAnsi="AvantGarde CE"/>
          <w:sz w:val="24"/>
          <w:szCs w:val="24"/>
        </w:rPr>
        <w:t xml:space="preserve">. </w:t>
      </w:r>
      <w:r w:rsidR="00E04CEF">
        <w:rPr>
          <w:rFonts w:ascii="AvantGarde CE" w:hAnsi="AvantGarde CE"/>
          <w:sz w:val="24"/>
          <w:szCs w:val="24"/>
        </w:rPr>
        <w:t xml:space="preserve">Přípravek </w:t>
      </w: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Dinastr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M</w:t>
      </w:r>
      <w:r w:rsidR="00E04CEF">
        <w:rPr>
          <w:rFonts w:ascii="AvantGarde CE" w:hAnsi="AvantGarde CE"/>
          <w:sz w:val="24"/>
          <w:szCs w:val="24"/>
        </w:rPr>
        <w:t xml:space="preserve"> </w:t>
      </w:r>
      <w:r w:rsidR="00CC1C60">
        <w:rPr>
          <w:rFonts w:ascii="AvantGarde CE" w:hAnsi="AvantGarde CE"/>
          <w:sz w:val="24"/>
          <w:szCs w:val="24"/>
        </w:rPr>
        <w:t xml:space="preserve"> </w:t>
      </w:r>
      <w:r w:rsidR="00E04CEF">
        <w:rPr>
          <w:rFonts w:ascii="AvantGarde CE" w:hAnsi="AvantGarde CE"/>
          <w:sz w:val="24"/>
          <w:szCs w:val="24"/>
        </w:rPr>
        <w:t>k</w:t>
      </w:r>
      <w:r w:rsidR="00A56984" w:rsidRPr="00221DE1">
        <w:rPr>
          <w:rFonts w:ascii="AvantGarde CE" w:hAnsi="AvantGarde CE" w:cs="MyriadPro-Regular"/>
          <w:sz w:val="24"/>
          <w:szCs w:val="24"/>
        </w:rPr>
        <w:t xml:space="preserve">ombinuje vysokou dezinfekční účinnost </w:t>
      </w:r>
      <w:r w:rsidR="00C94A77">
        <w:rPr>
          <w:rFonts w:ascii="AvantGarde CE" w:hAnsi="AvantGarde CE" w:cs="MyriadPro-Regular"/>
          <w:sz w:val="24"/>
          <w:szCs w:val="24"/>
        </w:rPr>
        <w:t>kyseliny D-</w:t>
      </w:r>
      <w:proofErr w:type="spellStart"/>
      <w:r w:rsidR="00C94A77">
        <w:rPr>
          <w:rFonts w:ascii="AvantGarde CE" w:hAnsi="AvantGarde CE" w:cs="MyriadPro-Regular"/>
          <w:sz w:val="24"/>
          <w:szCs w:val="24"/>
        </w:rPr>
        <w:t>glukonové</w:t>
      </w:r>
      <w:proofErr w:type="spellEnd"/>
      <w:r w:rsidR="00174AFB">
        <w:rPr>
          <w:rFonts w:ascii="AvantGarde CE" w:hAnsi="AvantGarde CE" w:cs="MyriadPro-Regular"/>
          <w:sz w:val="24"/>
          <w:szCs w:val="24"/>
        </w:rPr>
        <w:t xml:space="preserve"> s</w:t>
      </w:r>
      <w:r w:rsidR="00A56984" w:rsidRPr="00221DE1">
        <w:rPr>
          <w:rFonts w:ascii="AvantGarde CE" w:hAnsi="AvantGarde CE" w:cs="MyriadPro-Regular"/>
          <w:sz w:val="24"/>
          <w:szCs w:val="24"/>
        </w:rPr>
        <w:t xml:space="preserve">e synergickým účinkem </w:t>
      </w:r>
      <w:r w:rsidR="008B1C9E" w:rsidRPr="00221DE1">
        <w:rPr>
          <w:rFonts w:ascii="AvantGarde CE" w:hAnsi="AvantGarde CE" w:cs="MyriadPro-Regular"/>
          <w:sz w:val="24"/>
          <w:szCs w:val="24"/>
        </w:rPr>
        <w:t xml:space="preserve">speciálních </w:t>
      </w:r>
      <w:r w:rsidR="00174AFB">
        <w:rPr>
          <w:rFonts w:ascii="AvantGarde CE" w:hAnsi="AvantGarde CE" w:cs="MyriadPro-Regular"/>
          <w:sz w:val="24"/>
          <w:szCs w:val="24"/>
        </w:rPr>
        <w:t>kosmetických přípravků a látek pro zjemnění pokožky</w:t>
      </w:r>
      <w:r w:rsidR="008B1C9E" w:rsidRPr="00221DE1">
        <w:rPr>
          <w:rFonts w:ascii="AvantGarde CE" w:hAnsi="AvantGarde CE" w:cs="MyriadPro-Regular"/>
          <w:sz w:val="24"/>
          <w:szCs w:val="24"/>
        </w:rPr>
        <w:t>.</w:t>
      </w:r>
      <w:r w:rsidR="00DE1F00" w:rsidRPr="00221DE1">
        <w:rPr>
          <w:rFonts w:ascii="AvantGarde CE" w:hAnsi="AvantGarde CE" w:cs="MyriadPro-Regular"/>
          <w:sz w:val="24"/>
          <w:szCs w:val="24"/>
        </w:rPr>
        <w:t xml:space="preserve"> </w:t>
      </w:r>
      <w:r w:rsidR="00E04CEF">
        <w:rPr>
          <w:rFonts w:ascii="AvantGarde CE" w:hAnsi="AvantGarde CE" w:cs="MyriadPro-Regular"/>
          <w:sz w:val="24"/>
          <w:szCs w:val="24"/>
        </w:rPr>
        <w:t xml:space="preserve">Použití přípravku </w:t>
      </w: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Dinastr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M</w:t>
      </w:r>
      <w:r w:rsidR="008E580B">
        <w:rPr>
          <w:rFonts w:ascii="AvantGarde CE" w:hAnsi="AvantGarde CE"/>
          <w:b/>
          <w:bCs/>
          <w:i/>
          <w:iCs/>
          <w:sz w:val="24"/>
          <w:szCs w:val="24"/>
        </w:rPr>
        <w:t xml:space="preserve"> </w:t>
      </w:r>
      <w:r w:rsidR="008E580B">
        <w:rPr>
          <w:rFonts w:ascii="AvantGarde CE" w:hAnsi="AvantGarde CE"/>
          <w:sz w:val="24"/>
          <w:szCs w:val="24"/>
        </w:rPr>
        <w:t xml:space="preserve">zajišťuje </w:t>
      </w:r>
      <w:r w:rsidR="00E04CEF" w:rsidRPr="00E04CEF">
        <w:rPr>
          <w:rFonts w:ascii="AvantGarde CE" w:hAnsi="AvantGarde CE"/>
          <w:sz w:val="24"/>
          <w:szCs w:val="24"/>
        </w:rPr>
        <w:t>okamžit</w:t>
      </w:r>
      <w:r w:rsidR="008E580B">
        <w:rPr>
          <w:rFonts w:ascii="AvantGarde CE" w:hAnsi="AvantGarde CE"/>
          <w:sz w:val="24"/>
          <w:szCs w:val="24"/>
        </w:rPr>
        <w:t>ou</w:t>
      </w:r>
      <w:r w:rsidR="00E04CEF" w:rsidRPr="00E04CEF">
        <w:rPr>
          <w:rFonts w:ascii="AvantGarde CE" w:hAnsi="AvantGarde CE"/>
          <w:sz w:val="24"/>
          <w:szCs w:val="24"/>
        </w:rPr>
        <w:t xml:space="preserve"> de</w:t>
      </w:r>
      <w:r w:rsidR="008E580B">
        <w:rPr>
          <w:rFonts w:ascii="AvantGarde CE" w:hAnsi="AvantGarde CE"/>
          <w:sz w:val="24"/>
          <w:szCs w:val="24"/>
        </w:rPr>
        <w:t>z</w:t>
      </w:r>
      <w:r w:rsidR="00E04CEF" w:rsidRPr="00E04CEF">
        <w:rPr>
          <w:rFonts w:ascii="AvantGarde CE" w:hAnsi="AvantGarde CE"/>
          <w:sz w:val="24"/>
          <w:szCs w:val="24"/>
        </w:rPr>
        <w:t>infekci struků s vynikajícím antimikrobiálním a zvláčňujícím účinkem na kůži mléčné žlázy.</w:t>
      </w:r>
      <w:r w:rsidR="008E580B">
        <w:rPr>
          <w:rFonts w:ascii="AvantGarde CE" w:hAnsi="AvantGarde CE"/>
          <w:sz w:val="24"/>
          <w:szCs w:val="24"/>
        </w:rPr>
        <w:t xml:space="preserve"> </w:t>
      </w: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Dinastr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M</w:t>
      </w:r>
      <w:r w:rsidR="008E580B">
        <w:rPr>
          <w:rFonts w:ascii="AvantGarde CE" w:hAnsi="AvantGarde CE"/>
          <w:b/>
          <w:bCs/>
          <w:i/>
          <w:iCs/>
          <w:sz w:val="24"/>
          <w:szCs w:val="24"/>
        </w:rPr>
        <w:t xml:space="preserve"> </w:t>
      </w:r>
      <w:r w:rsidR="00CC1C60">
        <w:rPr>
          <w:rFonts w:ascii="AvantGarde CE" w:hAnsi="AvantGarde CE"/>
          <w:b/>
          <w:bCs/>
          <w:i/>
          <w:iCs/>
          <w:sz w:val="24"/>
          <w:szCs w:val="24"/>
        </w:rPr>
        <w:t xml:space="preserve"> </w:t>
      </w:r>
      <w:r w:rsidR="008E580B" w:rsidRPr="008E580B">
        <w:rPr>
          <w:rFonts w:ascii="AvantGarde CE" w:hAnsi="AvantGarde CE"/>
          <w:sz w:val="24"/>
          <w:szCs w:val="24"/>
        </w:rPr>
        <w:t>vytváří na strucích ochrannou bariéru v podobě tenkého filmu, který ochrání otvory struků před průnikem nežádoucí mikroflóry.</w:t>
      </w:r>
      <w:r w:rsidR="008E580B">
        <w:rPr>
          <w:rFonts w:ascii="AvantGarde CE" w:hAnsi="AvantGarde CE"/>
          <w:sz w:val="24"/>
          <w:szCs w:val="24"/>
        </w:rPr>
        <w:t xml:space="preserve"> Díky své vysoké viskozitě a schopnosti vytvářet na strucích tenký ochranný film výrazné barvy umožňuje </w:t>
      </w: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Dinastr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M</w:t>
      </w:r>
      <w:r w:rsidR="008E580B">
        <w:rPr>
          <w:rFonts w:ascii="AvantGarde CE" w:hAnsi="AvantGarde CE"/>
          <w:b/>
          <w:bCs/>
          <w:i/>
          <w:iCs/>
          <w:sz w:val="24"/>
          <w:szCs w:val="24"/>
        </w:rPr>
        <w:t xml:space="preserve"> </w:t>
      </w:r>
      <w:r w:rsidR="008E580B" w:rsidRPr="008E580B">
        <w:rPr>
          <w:rFonts w:ascii="AvantGarde CE" w:hAnsi="AvantGarde CE"/>
          <w:sz w:val="24"/>
          <w:szCs w:val="24"/>
        </w:rPr>
        <w:t>dlouhý</w:t>
      </w:r>
      <w:r w:rsidR="008E580B">
        <w:rPr>
          <w:rFonts w:ascii="AvantGarde CE" w:hAnsi="AvantGarde CE"/>
          <w:sz w:val="24"/>
          <w:szCs w:val="24"/>
        </w:rPr>
        <w:t xml:space="preserve"> </w:t>
      </w:r>
      <w:r w:rsidR="008E580B" w:rsidRPr="008E580B">
        <w:rPr>
          <w:rFonts w:ascii="AvantGarde CE" w:hAnsi="AvantGarde CE"/>
          <w:sz w:val="24"/>
          <w:szCs w:val="24"/>
        </w:rPr>
        <w:t>účinek dezinfekční složky přípravku</w:t>
      </w:r>
      <w:r w:rsidR="008E580B">
        <w:rPr>
          <w:rFonts w:ascii="AvantGarde CE" w:hAnsi="AvantGarde CE"/>
          <w:sz w:val="24"/>
          <w:szCs w:val="24"/>
        </w:rPr>
        <w:t>, který je díky barvě i vizu</w:t>
      </w:r>
      <w:r w:rsidR="00DD7BD7">
        <w:rPr>
          <w:rFonts w:ascii="AvantGarde CE" w:hAnsi="AvantGarde CE"/>
          <w:sz w:val="24"/>
          <w:szCs w:val="24"/>
        </w:rPr>
        <w:t>á</w:t>
      </w:r>
      <w:r w:rsidR="008E580B">
        <w:rPr>
          <w:rFonts w:ascii="AvantGarde CE" w:hAnsi="AvantGarde CE"/>
          <w:sz w:val="24"/>
          <w:szCs w:val="24"/>
        </w:rPr>
        <w:t>lně dlouho kontrolovatelný.</w:t>
      </w:r>
      <w:r w:rsidR="00C94A77">
        <w:rPr>
          <w:rFonts w:ascii="AvantGarde CE" w:hAnsi="AvantGarde CE"/>
          <w:sz w:val="24"/>
          <w:szCs w:val="24"/>
        </w:rPr>
        <w:t xml:space="preserve"> </w:t>
      </w:r>
    </w:p>
    <w:p w14:paraId="1450A980" w14:textId="3F960865" w:rsidR="00174AFB" w:rsidRDefault="00174AFB" w:rsidP="00174AFB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4"/>
          <w:szCs w:val="24"/>
        </w:rPr>
      </w:pPr>
    </w:p>
    <w:p w14:paraId="79CCEAF9" w14:textId="77777777" w:rsidR="001A04D2" w:rsidRPr="00174AFB" w:rsidRDefault="001A04D2" w:rsidP="00174AFB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4"/>
          <w:szCs w:val="24"/>
        </w:rPr>
      </w:pPr>
    </w:p>
    <w:p w14:paraId="38E1C0D3" w14:textId="588C2E70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 xml:space="preserve">Základní informace: </w:t>
      </w:r>
    </w:p>
    <w:p w14:paraId="47AF43BB" w14:textId="1FD66E11" w:rsidR="00E53693" w:rsidRDefault="006B53F8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Dinastr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M</w:t>
      </w:r>
      <w:r w:rsidR="00DE1F00" w:rsidRPr="00221DE1">
        <w:rPr>
          <w:rFonts w:ascii="AvantGarde CE" w:hAnsi="AvantGarde CE"/>
          <w:sz w:val="24"/>
          <w:szCs w:val="24"/>
        </w:rPr>
        <w:t xml:space="preserve"> Byl vyvinut speciálně pro aplikaci „</w:t>
      </w:r>
      <w:r w:rsidR="00174AFB">
        <w:rPr>
          <w:rFonts w:ascii="AvantGarde CE" w:hAnsi="AvantGarde CE"/>
          <w:sz w:val="24"/>
          <w:szCs w:val="24"/>
        </w:rPr>
        <w:t xml:space="preserve">čištění a </w:t>
      </w:r>
      <w:r w:rsidR="00DE1F00" w:rsidRPr="00221DE1">
        <w:rPr>
          <w:rFonts w:ascii="AvantGarde CE" w:hAnsi="AvantGarde CE"/>
          <w:sz w:val="24"/>
          <w:szCs w:val="24"/>
        </w:rPr>
        <w:t xml:space="preserve">dezinfekce </w:t>
      </w:r>
      <w:r w:rsidR="00174AFB">
        <w:rPr>
          <w:rFonts w:ascii="AvantGarde CE" w:hAnsi="AvantGarde CE"/>
          <w:sz w:val="24"/>
          <w:szCs w:val="24"/>
        </w:rPr>
        <w:t>struků p</w:t>
      </w:r>
      <w:r w:rsidR="007B15D3">
        <w:rPr>
          <w:rFonts w:ascii="AvantGarde CE" w:hAnsi="AvantGarde CE"/>
          <w:sz w:val="24"/>
          <w:szCs w:val="24"/>
        </w:rPr>
        <w:t>o</w:t>
      </w:r>
      <w:r w:rsidR="00174AFB">
        <w:rPr>
          <w:rFonts w:ascii="AvantGarde CE" w:hAnsi="AvantGarde CE"/>
          <w:sz w:val="24"/>
          <w:szCs w:val="24"/>
        </w:rPr>
        <w:t xml:space="preserve"> dojení</w:t>
      </w:r>
      <w:r w:rsidR="009A18BC">
        <w:rPr>
          <w:rFonts w:ascii="AvantGarde CE" w:hAnsi="AvantGarde CE"/>
          <w:sz w:val="24"/>
          <w:szCs w:val="24"/>
        </w:rPr>
        <w:t>“</w:t>
      </w:r>
      <w:r w:rsidR="00174AFB">
        <w:rPr>
          <w:rFonts w:ascii="AvantGarde CE" w:hAnsi="AvantGarde CE"/>
          <w:sz w:val="24"/>
          <w:szCs w:val="24"/>
        </w:rPr>
        <w:t>.</w:t>
      </w:r>
      <w:r w:rsidR="009A18BC">
        <w:rPr>
          <w:rFonts w:ascii="AvantGarde CE" w:hAnsi="AvantGarde CE"/>
          <w:sz w:val="24"/>
          <w:szCs w:val="24"/>
        </w:rPr>
        <w:t xml:space="preserve"> Složení přípravku </w:t>
      </w:r>
      <w:proofErr w:type="spellStart"/>
      <w:r>
        <w:rPr>
          <w:rFonts w:ascii="AvantGarde CE" w:hAnsi="AvantGarde CE"/>
          <w:b/>
          <w:bCs/>
          <w:i/>
          <w:iCs/>
          <w:sz w:val="24"/>
          <w:szCs w:val="24"/>
        </w:rPr>
        <w:t>Dinastr</w:t>
      </w:r>
      <w:proofErr w:type="spellEnd"/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 M</w:t>
      </w:r>
      <w:r w:rsidR="009A18BC">
        <w:rPr>
          <w:rFonts w:ascii="AvantGarde CE" w:hAnsi="AvantGarde CE"/>
          <w:b/>
          <w:bCs/>
          <w:i/>
          <w:iCs/>
          <w:sz w:val="24"/>
          <w:szCs w:val="24"/>
        </w:rPr>
        <w:t xml:space="preserve"> </w:t>
      </w:r>
      <w:r w:rsidR="00736ED1">
        <w:rPr>
          <w:rFonts w:ascii="AvantGarde CE" w:hAnsi="AvantGarde CE"/>
          <w:sz w:val="24"/>
          <w:szCs w:val="24"/>
        </w:rPr>
        <w:t xml:space="preserve">optimálně </w:t>
      </w:r>
      <w:r w:rsidR="009A18BC">
        <w:rPr>
          <w:rFonts w:ascii="AvantGarde CE" w:hAnsi="AvantGarde CE"/>
          <w:sz w:val="24"/>
          <w:szCs w:val="24"/>
        </w:rPr>
        <w:t xml:space="preserve">kombinuje </w:t>
      </w:r>
    </w:p>
    <w:p w14:paraId="47BC9A58" w14:textId="77777777" w:rsidR="008E580B" w:rsidRDefault="008E580B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</w:p>
    <w:p w14:paraId="79A6BDD2" w14:textId="52D4C5E8" w:rsidR="00736ED1" w:rsidRDefault="00736ED1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Čistící účinek pro odstranění i velmi silných nečistot ze struků</w:t>
      </w:r>
    </w:p>
    <w:p w14:paraId="035B7F82" w14:textId="0764B157" w:rsidR="00736ED1" w:rsidRDefault="00736ED1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Silnou dezinfekční účinnost </w:t>
      </w:r>
    </w:p>
    <w:p w14:paraId="4EC835AA" w14:textId="6D6E78EC" w:rsidR="00736ED1" w:rsidRDefault="00736ED1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Zvláčňující a hydratační efekt kosmetických přípravků</w:t>
      </w:r>
      <w:r w:rsidR="006C3F05">
        <w:rPr>
          <w:rFonts w:ascii="AvantGarde CE" w:hAnsi="AvantGarde CE"/>
          <w:sz w:val="24"/>
          <w:szCs w:val="24"/>
        </w:rPr>
        <w:t xml:space="preserve"> (Aloe Vera )</w:t>
      </w:r>
    </w:p>
    <w:p w14:paraId="4C7E04BD" w14:textId="7CB283A9" w:rsidR="00CD2C69" w:rsidRDefault="00CD2C69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bookmarkStart w:id="0" w:name="_Hlk118313015"/>
      <w:r>
        <w:rPr>
          <w:rFonts w:ascii="AvantGarde CE" w:hAnsi="AvantGarde CE"/>
          <w:sz w:val="24"/>
          <w:szCs w:val="24"/>
        </w:rPr>
        <w:t xml:space="preserve">Neobsahuje </w:t>
      </w:r>
      <w:r w:rsidR="00C94A77">
        <w:rPr>
          <w:rFonts w:ascii="AvantGarde CE" w:hAnsi="AvantGarde CE"/>
          <w:sz w:val="24"/>
          <w:szCs w:val="24"/>
        </w:rPr>
        <w:t xml:space="preserve">aktivní </w:t>
      </w:r>
      <w:r>
        <w:rPr>
          <w:rFonts w:ascii="AvantGarde CE" w:hAnsi="AvantGarde CE"/>
          <w:sz w:val="24"/>
          <w:szCs w:val="24"/>
        </w:rPr>
        <w:t xml:space="preserve">chlór či jód a proto nehrozí riziko tvorby AOX </w:t>
      </w:r>
      <w:r w:rsidR="00475BA5">
        <w:rPr>
          <w:rFonts w:ascii="AvantGarde CE" w:hAnsi="AvantGarde CE"/>
          <w:sz w:val="24"/>
          <w:szCs w:val="24"/>
        </w:rPr>
        <w:t xml:space="preserve">                                          </w:t>
      </w:r>
      <w:r>
        <w:rPr>
          <w:rFonts w:ascii="AvantGarde CE" w:hAnsi="AvantGarde CE"/>
          <w:sz w:val="24"/>
          <w:szCs w:val="24"/>
        </w:rPr>
        <w:t>(organicky adsorbovatelných halogenů)</w:t>
      </w:r>
    </w:p>
    <w:p w14:paraId="48D2333A" w14:textId="312568F0" w:rsidR="00CD2C69" w:rsidRDefault="00CD2C69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Všechny použité detergenty jsou v souladu s evropskou legislativou </w:t>
      </w:r>
      <w:r w:rsidRPr="00CD2C69">
        <w:rPr>
          <w:rFonts w:ascii="AvantGarde CE" w:hAnsi="AvantGarde CE"/>
          <w:sz w:val="24"/>
          <w:szCs w:val="24"/>
        </w:rPr>
        <w:t>EU648/2004 o biologické rozložitelnosti povrchově aktivních látek</w:t>
      </w:r>
    </w:p>
    <w:p w14:paraId="0337870C" w14:textId="7B2613F7" w:rsidR="00DD7BD7" w:rsidRDefault="00DD7BD7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Repelentní účinek extraktu z máty peprné</w:t>
      </w:r>
    </w:p>
    <w:p w14:paraId="7ED8F56B" w14:textId="1E8C88D6" w:rsidR="00DD7BD7" w:rsidRDefault="00DD7BD7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Příjemnou vůni máty</w:t>
      </w:r>
    </w:p>
    <w:p w14:paraId="221B8DB1" w14:textId="140927F3" w:rsidR="008E580B" w:rsidRDefault="008E580B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Ekonomické použití </w:t>
      </w:r>
    </w:p>
    <w:bookmarkEnd w:id="0"/>
    <w:p w14:paraId="62803F8E" w14:textId="455F3BF5" w:rsidR="00174AFB" w:rsidRDefault="00174AFB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718BF640" w14:textId="77777777" w:rsidR="001A04D2" w:rsidRPr="00221DE1" w:rsidRDefault="001A04D2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02099585" w14:textId="77777777" w:rsidR="00F56BF6" w:rsidRDefault="00F56BF6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b/>
          <w:bCs/>
          <w:i/>
          <w:iCs/>
          <w:sz w:val="24"/>
          <w:szCs w:val="24"/>
        </w:rPr>
      </w:pPr>
    </w:p>
    <w:p w14:paraId="264A4DB9" w14:textId="77777777" w:rsidR="00F56BF6" w:rsidRDefault="00F56BF6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b/>
          <w:bCs/>
          <w:i/>
          <w:iCs/>
          <w:sz w:val="24"/>
          <w:szCs w:val="24"/>
        </w:rPr>
      </w:pPr>
    </w:p>
    <w:p w14:paraId="5A1B9911" w14:textId="77777777" w:rsidR="00F56BF6" w:rsidRDefault="00F56BF6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b/>
          <w:bCs/>
          <w:i/>
          <w:iCs/>
          <w:sz w:val="24"/>
          <w:szCs w:val="24"/>
        </w:rPr>
      </w:pPr>
    </w:p>
    <w:p w14:paraId="03D6272D" w14:textId="77777777" w:rsidR="00F56BF6" w:rsidRDefault="00F56BF6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b/>
          <w:bCs/>
          <w:i/>
          <w:iCs/>
          <w:sz w:val="24"/>
          <w:szCs w:val="24"/>
        </w:rPr>
      </w:pPr>
    </w:p>
    <w:p w14:paraId="0903B292" w14:textId="77777777" w:rsidR="00F56BF6" w:rsidRDefault="00F56BF6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b/>
          <w:bCs/>
          <w:i/>
          <w:iCs/>
          <w:sz w:val="24"/>
          <w:szCs w:val="24"/>
        </w:rPr>
      </w:pPr>
    </w:p>
    <w:p w14:paraId="33D4D781" w14:textId="77777777" w:rsidR="00366A0C" w:rsidRDefault="00366A0C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b/>
          <w:bCs/>
          <w:i/>
          <w:iCs/>
          <w:sz w:val="24"/>
          <w:szCs w:val="24"/>
        </w:rPr>
      </w:pPr>
    </w:p>
    <w:p w14:paraId="77C9CF7C" w14:textId="77777777" w:rsidR="00366A0C" w:rsidRDefault="00366A0C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b/>
          <w:bCs/>
          <w:i/>
          <w:iCs/>
          <w:sz w:val="24"/>
          <w:szCs w:val="24"/>
        </w:rPr>
      </w:pPr>
    </w:p>
    <w:p w14:paraId="7BEFB7FF" w14:textId="075C3780" w:rsidR="003F3B70" w:rsidRPr="00221DE1" w:rsidRDefault="006B53F8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proofErr w:type="spellStart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>Dinastr</w:t>
      </w:r>
      <w:proofErr w:type="spellEnd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M</w:t>
      </w:r>
      <w:r w:rsidR="003F3B70" w:rsidRPr="00221DE1">
        <w:rPr>
          <w:rFonts w:ascii="AvantGarde CE" w:hAnsi="AvantGarde CE" w:cs="MyriadPro-Regular"/>
          <w:sz w:val="24"/>
          <w:szCs w:val="24"/>
        </w:rPr>
        <w:t xml:space="preserve"> se vyznačuje baktericidní, fungicidní</w:t>
      </w:r>
      <w:r w:rsidR="00F962F6">
        <w:rPr>
          <w:rFonts w:ascii="AvantGarde CE" w:hAnsi="AvantGarde CE" w:cs="MyriadPro-Regular"/>
          <w:sz w:val="24"/>
          <w:szCs w:val="24"/>
        </w:rPr>
        <w:t xml:space="preserve"> </w:t>
      </w:r>
      <w:r w:rsidR="003F3B70" w:rsidRPr="00221DE1">
        <w:rPr>
          <w:rFonts w:ascii="AvantGarde CE" w:hAnsi="AvantGarde CE" w:cs="MyriadPro-Regular"/>
          <w:sz w:val="24"/>
          <w:szCs w:val="24"/>
        </w:rPr>
        <w:t>účinností.</w:t>
      </w:r>
      <w:r w:rsidR="00704B47">
        <w:rPr>
          <w:rFonts w:ascii="AvantGarde CE" w:hAnsi="AvantGarde CE" w:cs="MyriadPro-Regular"/>
          <w:sz w:val="24"/>
          <w:szCs w:val="24"/>
        </w:rPr>
        <w:t xml:space="preserve"> </w:t>
      </w:r>
      <w:r w:rsidR="003F3B70" w:rsidRPr="00221DE1">
        <w:rPr>
          <w:rFonts w:ascii="AvantGarde CE" w:hAnsi="AvantGarde CE" w:cs="MyriadPro-Regular"/>
          <w:sz w:val="24"/>
          <w:szCs w:val="24"/>
        </w:rPr>
        <w:t>Pro získání více informací o mikrobiologické účinnosti a expoziční době kontaktujte našeho odborného zástupce.</w:t>
      </w:r>
    </w:p>
    <w:p w14:paraId="22171A10" w14:textId="77777777" w:rsidR="00903189" w:rsidRDefault="00903189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4DC8D50" w14:textId="618ABA39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Návod k použití</w:t>
      </w:r>
      <w:r w:rsidRPr="00221DE1">
        <w:rPr>
          <w:rFonts w:ascii="AvantGarde CE" w:hAnsi="AvantGarde CE"/>
          <w:sz w:val="24"/>
          <w:szCs w:val="24"/>
        </w:rPr>
        <w:t>:</w:t>
      </w:r>
    </w:p>
    <w:p w14:paraId="10C44A2A" w14:textId="3F4821F1" w:rsidR="005D1C70" w:rsidRPr="00736ED1" w:rsidRDefault="006B53F8" w:rsidP="005D1C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proofErr w:type="spellStart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>Dinastr</w:t>
      </w:r>
      <w:proofErr w:type="spellEnd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M</w:t>
      </w:r>
      <w:r w:rsidR="005D1C70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</w:t>
      </w:r>
      <w:r w:rsidR="005D1C70">
        <w:rPr>
          <w:rFonts w:ascii="AvantGarde CE" w:hAnsi="AvantGarde CE" w:cs="MyriadPro-Regular"/>
          <w:sz w:val="24"/>
          <w:szCs w:val="24"/>
        </w:rPr>
        <w:t xml:space="preserve">je připraven k okamžitému použití pro ošetření struků po dojení. Po každém dojení se struk za strukem ponoří do speciální nádobky s přípravkem </w:t>
      </w:r>
      <w:proofErr w:type="spellStart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>Dinastr</w:t>
      </w:r>
      <w:proofErr w:type="spellEnd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M</w:t>
      </w:r>
      <w:r w:rsidR="005D1C70">
        <w:rPr>
          <w:rFonts w:ascii="AvantGarde CE" w:hAnsi="AvantGarde CE" w:cs="MyriadPro-Regular"/>
          <w:sz w:val="24"/>
          <w:szCs w:val="24"/>
        </w:rPr>
        <w:t xml:space="preserve">. Před každým následujícím dojením je třeba odstranit zbytky přípravku z mléčné žlázy za pomoci přípravku </w:t>
      </w:r>
      <w:proofErr w:type="spellStart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>Dermisol</w:t>
      </w:r>
      <w:proofErr w:type="spellEnd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S</w:t>
      </w:r>
      <w:r w:rsidR="005D1C70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</w:t>
      </w:r>
      <w:r w:rsidR="005D1C70" w:rsidRPr="001F5153">
        <w:rPr>
          <w:rFonts w:ascii="AvantGarde CE" w:hAnsi="AvantGarde CE" w:cs="MyriadPro-Regular"/>
          <w:sz w:val="24"/>
          <w:szCs w:val="24"/>
        </w:rPr>
        <w:t>v kombinaci s jednorázovými utěrkami</w:t>
      </w:r>
      <w:r w:rsidR="005D1C70">
        <w:rPr>
          <w:rFonts w:ascii="AvantGarde CE" w:hAnsi="AvantGarde CE" w:cs="MyriadPro-Regular"/>
          <w:sz w:val="24"/>
          <w:szCs w:val="24"/>
        </w:rPr>
        <w:t xml:space="preserve">.  </w:t>
      </w:r>
    </w:p>
    <w:p w14:paraId="2EB098C4" w14:textId="610376F1" w:rsidR="00E53693" w:rsidRDefault="00E53693" w:rsidP="00E53693">
      <w:pPr>
        <w:jc w:val="both"/>
        <w:rPr>
          <w:rFonts w:ascii="AvantGarde CE" w:hAnsi="AvantGarde CE"/>
          <w:sz w:val="24"/>
          <w:szCs w:val="24"/>
        </w:rPr>
      </w:pPr>
    </w:p>
    <w:p w14:paraId="47E15D90" w14:textId="771ED440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Technická specifikace</w:t>
      </w:r>
      <w:r w:rsidRPr="00221DE1">
        <w:rPr>
          <w:rFonts w:ascii="AvantGarde CE" w:hAnsi="AvantGarde CE"/>
          <w:sz w:val="24"/>
          <w:szCs w:val="24"/>
        </w:rPr>
        <w:t>:</w:t>
      </w:r>
    </w:p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9"/>
      </w:tblGrid>
      <w:tr w:rsidR="00E53693" w:rsidRPr="00221DE1" w14:paraId="34749419" w14:textId="77777777" w:rsidTr="008D3156">
        <w:tc>
          <w:tcPr>
            <w:tcW w:w="4820" w:type="dxa"/>
          </w:tcPr>
          <w:p w14:paraId="2BCF264B" w14:textId="476D51D0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Vzhled: kapalina</w:t>
            </w:r>
          </w:p>
        </w:tc>
        <w:tc>
          <w:tcPr>
            <w:tcW w:w="4819" w:type="dxa"/>
          </w:tcPr>
          <w:p w14:paraId="44FCE1F0" w14:textId="4015C188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Hustota (25 °C): 1,</w:t>
            </w:r>
            <w:r w:rsidR="008A1AE8">
              <w:rPr>
                <w:rFonts w:ascii="AvantGarde CE" w:hAnsi="AvantGarde CE"/>
                <w:sz w:val="24"/>
                <w:szCs w:val="24"/>
              </w:rPr>
              <w:t>0</w:t>
            </w:r>
            <w:r w:rsidR="00E40460">
              <w:rPr>
                <w:rFonts w:ascii="AvantGarde CE" w:hAnsi="AvantGarde CE"/>
                <w:sz w:val="24"/>
                <w:szCs w:val="24"/>
              </w:rPr>
              <w:t>2</w:t>
            </w:r>
            <w:r w:rsidR="008A1AE8">
              <w:rPr>
                <w:rFonts w:ascii="AvantGarde CE" w:hAnsi="AvantGarde CE"/>
                <w:sz w:val="24"/>
                <w:szCs w:val="24"/>
              </w:rPr>
              <w:t xml:space="preserve"> – 1,0</w:t>
            </w:r>
            <w:r w:rsidR="00E40460">
              <w:rPr>
                <w:rFonts w:ascii="AvantGarde CE" w:hAnsi="AvantGarde CE"/>
                <w:sz w:val="24"/>
                <w:szCs w:val="24"/>
              </w:rPr>
              <w:t>6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g/cm</w:t>
            </w:r>
            <w:r w:rsidRPr="00221DE1">
              <w:rPr>
                <w:rFonts w:ascii="Cambria" w:hAnsi="Cambria" w:cs="Cambria"/>
                <w:sz w:val="24"/>
                <w:szCs w:val="24"/>
              </w:rPr>
              <w:t>³</w:t>
            </w:r>
          </w:p>
        </w:tc>
      </w:tr>
      <w:tr w:rsidR="00E53693" w:rsidRPr="00221DE1" w14:paraId="5A53DA4F" w14:textId="77777777" w:rsidTr="008D3156">
        <w:tc>
          <w:tcPr>
            <w:tcW w:w="4820" w:type="dxa"/>
          </w:tcPr>
          <w:p w14:paraId="776249BD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Zápach: charakteristický</w:t>
            </w:r>
          </w:p>
        </w:tc>
        <w:tc>
          <w:tcPr>
            <w:tcW w:w="4819" w:type="dxa"/>
          </w:tcPr>
          <w:p w14:paraId="10B3BC84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Rozpustnost ve vodě: zcela rozpustný</w:t>
            </w:r>
          </w:p>
        </w:tc>
      </w:tr>
      <w:tr w:rsidR="00E53693" w:rsidRPr="00221DE1" w14:paraId="0F0B627E" w14:textId="77777777" w:rsidTr="008D3156">
        <w:trPr>
          <w:trHeight w:val="306"/>
        </w:trPr>
        <w:tc>
          <w:tcPr>
            <w:tcW w:w="4820" w:type="dxa"/>
          </w:tcPr>
          <w:p w14:paraId="1A3A94B1" w14:textId="48F07271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Hodnota pH: </w:t>
            </w:r>
            <w:r w:rsidR="001A04D2">
              <w:rPr>
                <w:rFonts w:ascii="AvantGarde CE" w:hAnsi="AvantGarde CE"/>
                <w:sz w:val="24"/>
                <w:szCs w:val="24"/>
              </w:rPr>
              <w:t>5,8 – 6,2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                   </w:t>
            </w:r>
          </w:p>
        </w:tc>
        <w:tc>
          <w:tcPr>
            <w:tcW w:w="4819" w:type="dxa"/>
          </w:tcPr>
          <w:p w14:paraId="546703D8" w14:textId="4ACE589A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Barva: </w:t>
            </w:r>
            <w:r w:rsidR="006B53F8">
              <w:rPr>
                <w:rFonts w:ascii="AvantGarde CE" w:hAnsi="AvantGarde CE"/>
                <w:sz w:val="24"/>
                <w:szCs w:val="24"/>
              </w:rPr>
              <w:t>modrá</w:t>
            </w:r>
          </w:p>
        </w:tc>
      </w:tr>
      <w:tr w:rsidR="00E53693" w:rsidRPr="00221DE1" w14:paraId="55C8B40D" w14:textId="77777777" w:rsidTr="008D3156">
        <w:tc>
          <w:tcPr>
            <w:tcW w:w="4820" w:type="dxa"/>
          </w:tcPr>
          <w:p w14:paraId="42CE3A44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Hořlavost: nehořlavý</w:t>
            </w:r>
          </w:p>
        </w:tc>
        <w:tc>
          <w:tcPr>
            <w:tcW w:w="4819" w:type="dxa"/>
          </w:tcPr>
          <w:p w14:paraId="7C9E08E8" w14:textId="3D82A752" w:rsidR="00E53693" w:rsidRPr="00221DE1" w:rsidRDefault="00221DE1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Skladovatelnost: 2 roky od data dodání</w:t>
            </w:r>
          </w:p>
        </w:tc>
      </w:tr>
    </w:tbl>
    <w:p w14:paraId="74A0DF28" w14:textId="77777777" w:rsidR="001A04D2" w:rsidRDefault="001A04D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807E9DB" w14:textId="77777777" w:rsidR="001A04D2" w:rsidRDefault="001A04D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0E346D09" w14:textId="1034E37D" w:rsidR="001A04D2" w:rsidRDefault="001A04D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b/>
          <w:bCs/>
          <w:sz w:val="24"/>
          <w:szCs w:val="24"/>
        </w:rPr>
        <w:t>Složení:</w:t>
      </w:r>
    </w:p>
    <w:p w14:paraId="1E8E6571" w14:textId="5AAC885F" w:rsidR="001A04D2" w:rsidRPr="001A04D2" w:rsidRDefault="001A04D2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Chlorhexidin </w:t>
      </w:r>
      <w:proofErr w:type="spellStart"/>
      <w:r>
        <w:rPr>
          <w:rFonts w:ascii="AvantGarde CE" w:hAnsi="AvantGarde CE"/>
          <w:sz w:val="24"/>
          <w:szCs w:val="24"/>
        </w:rPr>
        <w:t>diglukonát</w:t>
      </w:r>
      <w:proofErr w:type="spellEnd"/>
    </w:p>
    <w:p w14:paraId="27F88565" w14:textId="7B7D05A1" w:rsidR="001A04D2" w:rsidRPr="001A04D2" w:rsidRDefault="001A04D2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Povrchově aktivní látky</w:t>
      </w:r>
    </w:p>
    <w:p w14:paraId="064DF511" w14:textId="36F5063A" w:rsidR="001A04D2" w:rsidRPr="006C3F05" w:rsidRDefault="001A04D2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Zvláčňovadla a kondicionéry</w:t>
      </w:r>
    </w:p>
    <w:p w14:paraId="70FCA760" w14:textId="1C38F1F8" w:rsidR="006C3F05" w:rsidRPr="006C3F05" w:rsidRDefault="006C3F05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Aloe Vera</w:t>
      </w:r>
    </w:p>
    <w:p w14:paraId="4FA773C9" w14:textId="2F773C49" w:rsidR="006C3F05" w:rsidRPr="008E580B" w:rsidRDefault="006C3F05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Extrakt z máty peprné</w:t>
      </w:r>
    </w:p>
    <w:p w14:paraId="6054B73A" w14:textId="0891529E" w:rsidR="008E580B" w:rsidRPr="001A04D2" w:rsidRDefault="008E580B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Reologické modifikátory</w:t>
      </w:r>
    </w:p>
    <w:p w14:paraId="3E08B744" w14:textId="77777777" w:rsidR="00F92FE6" w:rsidRDefault="00F92FE6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0272D9DA" w14:textId="6B01C5A8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Balení</w:t>
      </w:r>
      <w:r w:rsidRPr="00221DE1">
        <w:rPr>
          <w:rFonts w:ascii="AvantGarde CE" w:hAnsi="AvantGarde CE"/>
          <w:sz w:val="24"/>
          <w:szCs w:val="24"/>
        </w:rPr>
        <w:t xml:space="preserve">:                                      </w:t>
      </w:r>
    </w:p>
    <w:p w14:paraId="729A198D" w14:textId="7F20B86C" w:rsidR="00221DE1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sz w:val="24"/>
          <w:szCs w:val="24"/>
        </w:rPr>
        <w:t xml:space="preserve">Kanystr </w:t>
      </w:r>
      <w:r w:rsidR="001A04D2">
        <w:rPr>
          <w:rFonts w:ascii="AvantGarde CE" w:hAnsi="AvantGarde CE"/>
          <w:sz w:val="24"/>
          <w:szCs w:val="24"/>
        </w:rPr>
        <w:t>5</w:t>
      </w:r>
      <w:r w:rsidRPr="00221DE1">
        <w:rPr>
          <w:rFonts w:ascii="AvantGarde CE" w:hAnsi="AvantGarde CE"/>
          <w:sz w:val="24"/>
          <w:szCs w:val="24"/>
        </w:rPr>
        <w:t xml:space="preserve"> l       </w:t>
      </w:r>
      <w:r w:rsidR="00221DE1" w:rsidRPr="00221DE1">
        <w:rPr>
          <w:rFonts w:ascii="AvantGarde CE" w:hAnsi="AvantGarde CE"/>
          <w:sz w:val="24"/>
          <w:szCs w:val="24"/>
        </w:rPr>
        <w:t xml:space="preserve">  </w:t>
      </w:r>
      <w:r w:rsidRPr="00221DE1">
        <w:rPr>
          <w:rFonts w:ascii="AvantGarde CE" w:hAnsi="AvantGarde CE"/>
          <w:sz w:val="24"/>
          <w:szCs w:val="24"/>
        </w:rPr>
        <w:t xml:space="preserve">       </w:t>
      </w:r>
      <w:r w:rsidR="00221DE1" w:rsidRPr="00221DE1">
        <w:rPr>
          <w:rFonts w:ascii="AvantGarde CE" w:hAnsi="AvantGarde CE"/>
          <w:sz w:val="24"/>
          <w:szCs w:val="24"/>
        </w:rPr>
        <w:t xml:space="preserve">           </w:t>
      </w:r>
      <w:r w:rsidRPr="00221DE1">
        <w:rPr>
          <w:rFonts w:ascii="AvantGarde CE" w:hAnsi="AvantGarde CE"/>
          <w:sz w:val="24"/>
          <w:szCs w:val="24"/>
        </w:rPr>
        <w:t xml:space="preserve">  </w:t>
      </w:r>
      <w:r w:rsidR="00221DE1" w:rsidRPr="00221DE1">
        <w:rPr>
          <w:rFonts w:ascii="AvantGarde CE" w:hAnsi="AvantGarde CE"/>
          <w:sz w:val="24"/>
          <w:szCs w:val="24"/>
        </w:rPr>
        <w:t xml:space="preserve"> </w:t>
      </w:r>
      <w:r w:rsidR="001A04D2">
        <w:rPr>
          <w:rFonts w:ascii="AvantGarde CE" w:hAnsi="AvantGarde CE"/>
          <w:sz w:val="24"/>
          <w:szCs w:val="24"/>
        </w:rPr>
        <w:t xml:space="preserve">      </w:t>
      </w:r>
      <w:r w:rsidRPr="00221DE1">
        <w:rPr>
          <w:rFonts w:ascii="AvantGarde CE" w:hAnsi="AvantGarde CE"/>
          <w:sz w:val="24"/>
          <w:szCs w:val="24"/>
        </w:rPr>
        <w:t xml:space="preserve">Kanystr </w:t>
      </w:r>
      <w:r w:rsidR="008C4642">
        <w:rPr>
          <w:rFonts w:ascii="AvantGarde CE" w:hAnsi="AvantGarde CE"/>
          <w:sz w:val="24"/>
          <w:szCs w:val="24"/>
        </w:rPr>
        <w:t>25</w:t>
      </w:r>
      <w:r w:rsidRPr="00221DE1">
        <w:rPr>
          <w:rFonts w:ascii="AvantGarde CE" w:hAnsi="AvantGarde CE"/>
          <w:sz w:val="24"/>
          <w:szCs w:val="24"/>
        </w:rPr>
        <w:t xml:space="preserve"> l</w:t>
      </w:r>
      <w:r w:rsidR="00221DE1" w:rsidRPr="00221DE1">
        <w:rPr>
          <w:rFonts w:ascii="AvantGarde CE" w:hAnsi="AvantGarde CE"/>
          <w:sz w:val="24"/>
          <w:szCs w:val="24"/>
        </w:rPr>
        <w:t xml:space="preserve">                                       </w:t>
      </w:r>
      <w:r w:rsidR="008C4642">
        <w:rPr>
          <w:rFonts w:ascii="AvantGarde CE" w:hAnsi="AvantGarde CE"/>
          <w:sz w:val="24"/>
          <w:szCs w:val="24"/>
        </w:rPr>
        <w:t>Sud 200</w:t>
      </w:r>
      <w:r w:rsidR="00221DE1" w:rsidRPr="00221DE1">
        <w:rPr>
          <w:rFonts w:ascii="AvantGarde CE" w:hAnsi="AvantGarde CE"/>
          <w:sz w:val="24"/>
          <w:szCs w:val="24"/>
        </w:rPr>
        <w:t xml:space="preserve"> l  </w:t>
      </w:r>
    </w:p>
    <w:p w14:paraId="0BFBD4F9" w14:textId="5725FBF1" w:rsidR="0021135A" w:rsidRDefault="0021135A" w:rsidP="00E53693">
      <w:pPr>
        <w:jc w:val="both"/>
        <w:rPr>
          <w:rFonts w:ascii="AvantGarde CE" w:hAnsi="AvantGarde CE"/>
        </w:rPr>
      </w:pPr>
    </w:p>
    <w:p w14:paraId="7D9BB399" w14:textId="5945EE74" w:rsidR="001A04D2" w:rsidRDefault="001A04D2" w:rsidP="00E53693">
      <w:pPr>
        <w:jc w:val="both"/>
        <w:rPr>
          <w:rFonts w:ascii="AvantGarde CE" w:hAnsi="AvantGarde CE"/>
        </w:rPr>
      </w:pPr>
    </w:p>
    <w:p w14:paraId="397F8D58" w14:textId="6D5E4DF8" w:rsidR="001A04D2" w:rsidRDefault="001A04D2" w:rsidP="00E53693">
      <w:pPr>
        <w:jc w:val="both"/>
        <w:rPr>
          <w:rFonts w:ascii="AvantGarde CE" w:hAnsi="AvantGarde CE"/>
        </w:rPr>
      </w:pPr>
    </w:p>
    <w:p w14:paraId="2AD7A7A4" w14:textId="77777777" w:rsidR="001A04D2" w:rsidRPr="00E04D26" w:rsidRDefault="001A04D2" w:rsidP="00E53693">
      <w:pPr>
        <w:jc w:val="both"/>
        <w:rPr>
          <w:rFonts w:ascii="AvantGarde CE" w:hAnsi="AvantGarde CE"/>
        </w:rPr>
      </w:pPr>
    </w:p>
    <w:p w14:paraId="13E1FC86" w14:textId="47B715D7" w:rsidR="005652D6" w:rsidRPr="00E04D26" w:rsidRDefault="00E53693" w:rsidP="00E04D26">
      <w:pPr>
        <w:jc w:val="both"/>
        <w:rPr>
          <w:rFonts w:ascii="AvantGarde CE" w:hAnsi="AvantGarde CE"/>
          <w:sz w:val="12"/>
          <w:szCs w:val="12"/>
        </w:rPr>
      </w:pPr>
      <w:r w:rsidRPr="00E04D26">
        <w:rPr>
          <w:rFonts w:ascii="AvantGarde CE" w:hAnsi="AvantGarde CE"/>
          <w:sz w:val="12"/>
          <w:szCs w:val="12"/>
        </w:rPr>
        <w:t xml:space="preserve">Veškeré produkty společnosti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s.r.o., které jsou chemickou směsí nebo nebezpečnou chemickou směsí, jsou řádně klasifikovány, značeny a vybaveny bezpečnostními listy v souladu s chemickým zákonem a příslušnými předpisy v rámci EU. Všichni uživatelé produktu společnosti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 jsou ze zákona povinni seznámit se s technickým a bezpečnostním listem příslušného výrobku a zajistit tak správný postup pro používání, skladování a manipulaci s výrobkem. Naše ústní a písemná technická doporučení, která předáváme s nejlepším vědomím, nemohou postihnout veškeré detaily a podmínky příslušné aplikace a ve vztahu k právům třetích osob neosvobozují uživatele od vlastních zkoušek a testu. Proto je uživatel povinen provést testy a zkoušky pro jednotlivé aplikace tak, aby vyloučil veškerá rizika spojená s aplikací chemické směsi, zejména pak nebezpečné chemické směsi, neboť tyto aplikace a jejich podmínky jsou mimo naše kontrolní možnosti. Společnost 4D </w:t>
      </w:r>
      <w:proofErr w:type="spellStart"/>
      <w:r w:rsidRPr="00E04D26">
        <w:rPr>
          <w:rFonts w:ascii="AvantGarde CE" w:hAnsi="AvantGarde CE"/>
          <w:sz w:val="12"/>
          <w:szCs w:val="12"/>
        </w:rPr>
        <w:t>Chemicals</w:t>
      </w:r>
      <w:proofErr w:type="spellEnd"/>
      <w:r w:rsidRPr="00E04D26">
        <w:rPr>
          <w:rFonts w:ascii="AvantGarde CE" w:hAnsi="AvantGarde CE"/>
          <w:sz w:val="12"/>
          <w:szCs w:val="12"/>
        </w:rPr>
        <w:t xml:space="preserve"> s.r.o. ručí za deklarovanou kvalitu svých výrobku a vlastnosti popsané v technických a bezpečnostních listech.</w:t>
      </w:r>
    </w:p>
    <w:sectPr w:rsidR="005652D6" w:rsidRPr="00E04D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2C8AD" w14:textId="77777777" w:rsidR="005753D9" w:rsidRDefault="005753D9" w:rsidP="00E92A57">
      <w:pPr>
        <w:spacing w:after="0" w:line="240" w:lineRule="auto"/>
      </w:pPr>
      <w:r>
        <w:separator/>
      </w:r>
    </w:p>
  </w:endnote>
  <w:endnote w:type="continuationSeparator" w:id="0">
    <w:p w14:paraId="03CD64D3" w14:textId="77777777" w:rsidR="005753D9" w:rsidRDefault="005753D9" w:rsidP="00E92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vantGarde CE">
    <w:panose1 w:val="020B0502020102020204"/>
    <w:charset w:val="00"/>
    <w:family w:val="swiss"/>
    <w:pitch w:val="variable"/>
    <w:sig w:usb0="00000003" w:usb1="00000000" w:usb2="00000000" w:usb3="00000000" w:csb0="00000001" w:csb1="00000000"/>
  </w:font>
  <w:font w:name="Myriad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53A44" w14:textId="77777777" w:rsidR="00E92A57" w:rsidRDefault="00E92A5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0E4D9" w14:textId="77777777" w:rsidR="00E92A57" w:rsidRDefault="00E92A5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340EC" w14:textId="77777777" w:rsidR="00E92A57" w:rsidRDefault="00E92A5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163D7" w14:textId="77777777" w:rsidR="005753D9" w:rsidRDefault="005753D9" w:rsidP="00E92A57">
      <w:pPr>
        <w:spacing w:after="0" w:line="240" w:lineRule="auto"/>
      </w:pPr>
      <w:r>
        <w:separator/>
      </w:r>
    </w:p>
  </w:footnote>
  <w:footnote w:type="continuationSeparator" w:id="0">
    <w:p w14:paraId="0FFF8BBA" w14:textId="77777777" w:rsidR="005753D9" w:rsidRDefault="005753D9" w:rsidP="00E92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1AD01" w14:textId="6D2B9DD3" w:rsidR="00E92A57" w:rsidRDefault="00000000">
    <w:pPr>
      <w:pStyle w:val="Zhlav"/>
    </w:pPr>
    <w:r>
      <w:rPr>
        <w:noProof/>
      </w:rPr>
      <w:pict w14:anchorId="3D52A0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1" o:spid="_x0000_s1029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C47D" w14:textId="25D63B8E" w:rsidR="00E92A57" w:rsidRDefault="00000000">
    <w:pPr>
      <w:pStyle w:val="Zhlav"/>
    </w:pPr>
    <w:r>
      <w:rPr>
        <w:noProof/>
      </w:rPr>
      <w:pict w14:anchorId="26B76C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2" o:spid="_x0000_s1030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CA733" w14:textId="24C8AF59" w:rsidR="00E92A57" w:rsidRDefault="00000000">
    <w:pPr>
      <w:pStyle w:val="Zhlav"/>
    </w:pPr>
    <w:r>
      <w:rPr>
        <w:noProof/>
      </w:rPr>
      <w:pict w14:anchorId="41FB9F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0" o:spid="_x0000_s1028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1235E"/>
    <w:multiLevelType w:val="hybridMultilevel"/>
    <w:tmpl w:val="C832B47C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52EC6EED"/>
    <w:multiLevelType w:val="hybridMultilevel"/>
    <w:tmpl w:val="ABF211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B241C"/>
    <w:multiLevelType w:val="hybridMultilevel"/>
    <w:tmpl w:val="E6365F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2F3486"/>
    <w:multiLevelType w:val="hybridMultilevel"/>
    <w:tmpl w:val="177415A8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012486462">
    <w:abstractNumId w:val="3"/>
  </w:num>
  <w:num w:numId="2" w16cid:durableId="426582424">
    <w:abstractNumId w:val="0"/>
  </w:num>
  <w:num w:numId="3" w16cid:durableId="2096432780">
    <w:abstractNumId w:val="2"/>
  </w:num>
  <w:num w:numId="4" w16cid:durableId="328289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57"/>
    <w:rsid w:val="00014338"/>
    <w:rsid w:val="000F7967"/>
    <w:rsid w:val="00174AFB"/>
    <w:rsid w:val="001A04D2"/>
    <w:rsid w:val="001F1238"/>
    <w:rsid w:val="0021135A"/>
    <w:rsid w:val="00221DE1"/>
    <w:rsid w:val="002B5D0C"/>
    <w:rsid w:val="003532E4"/>
    <w:rsid w:val="00366A0C"/>
    <w:rsid w:val="003F3B70"/>
    <w:rsid w:val="004358BC"/>
    <w:rsid w:val="00462460"/>
    <w:rsid w:val="00475BA5"/>
    <w:rsid w:val="00483AD6"/>
    <w:rsid w:val="004A2A31"/>
    <w:rsid w:val="004F1FDB"/>
    <w:rsid w:val="00511950"/>
    <w:rsid w:val="00562C77"/>
    <w:rsid w:val="005652D6"/>
    <w:rsid w:val="0056730D"/>
    <w:rsid w:val="005718AD"/>
    <w:rsid w:val="005753D9"/>
    <w:rsid w:val="005D1C70"/>
    <w:rsid w:val="006165A0"/>
    <w:rsid w:val="006621F1"/>
    <w:rsid w:val="006B53F8"/>
    <w:rsid w:val="006C3F05"/>
    <w:rsid w:val="00704B47"/>
    <w:rsid w:val="00736ED1"/>
    <w:rsid w:val="007441F7"/>
    <w:rsid w:val="00770BA8"/>
    <w:rsid w:val="007B15D3"/>
    <w:rsid w:val="0080390C"/>
    <w:rsid w:val="00807993"/>
    <w:rsid w:val="0089583A"/>
    <w:rsid w:val="008A1AE8"/>
    <w:rsid w:val="008B1C9E"/>
    <w:rsid w:val="008C4642"/>
    <w:rsid w:val="008D0BD0"/>
    <w:rsid w:val="008D3156"/>
    <w:rsid w:val="008D5F14"/>
    <w:rsid w:val="008E580B"/>
    <w:rsid w:val="00903189"/>
    <w:rsid w:val="00927B45"/>
    <w:rsid w:val="0093078F"/>
    <w:rsid w:val="009343FB"/>
    <w:rsid w:val="009376FB"/>
    <w:rsid w:val="009A18BC"/>
    <w:rsid w:val="00A063D8"/>
    <w:rsid w:val="00A14925"/>
    <w:rsid w:val="00A3200D"/>
    <w:rsid w:val="00A56984"/>
    <w:rsid w:val="00AA5BE9"/>
    <w:rsid w:val="00AB7A62"/>
    <w:rsid w:val="00AE669A"/>
    <w:rsid w:val="00AF4006"/>
    <w:rsid w:val="00B448B8"/>
    <w:rsid w:val="00B54F69"/>
    <w:rsid w:val="00C20ED4"/>
    <w:rsid w:val="00C46A8D"/>
    <w:rsid w:val="00C94A77"/>
    <w:rsid w:val="00CC1C60"/>
    <w:rsid w:val="00CC594D"/>
    <w:rsid w:val="00CD2C69"/>
    <w:rsid w:val="00DD7BD7"/>
    <w:rsid w:val="00DE1F00"/>
    <w:rsid w:val="00DF5A0D"/>
    <w:rsid w:val="00E02951"/>
    <w:rsid w:val="00E04CEF"/>
    <w:rsid w:val="00E04D26"/>
    <w:rsid w:val="00E40460"/>
    <w:rsid w:val="00E53693"/>
    <w:rsid w:val="00E92A57"/>
    <w:rsid w:val="00EF508A"/>
    <w:rsid w:val="00F56BF6"/>
    <w:rsid w:val="00F91E22"/>
    <w:rsid w:val="00F92FE6"/>
    <w:rsid w:val="00F962F6"/>
    <w:rsid w:val="00FC3067"/>
    <w:rsid w:val="00FC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3EA8F"/>
  <w15:chartTrackingRefBased/>
  <w15:docId w15:val="{8935256D-FBD4-4E17-BD1A-346D8EED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36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2A57"/>
  </w:style>
  <w:style w:type="paragraph" w:styleId="Zpat">
    <w:name w:val="footer"/>
    <w:basedOn w:val="Normln"/>
    <w:link w:val="Zpat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2A57"/>
  </w:style>
  <w:style w:type="table" w:styleId="Mkatabulky">
    <w:name w:val="Table Grid"/>
    <w:basedOn w:val="Normlntabulka"/>
    <w:uiPriority w:val="39"/>
    <w:rsid w:val="00E53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30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525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Dolejský</dc:creator>
  <cp:keywords/>
  <dc:description/>
  <cp:lastModifiedBy>Petr Dolejský</cp:lastModifiedBy>
  <cp:revision>6</cp:revision>
  <cp:lastPrinted>2025-01-20T17:27:00Z</cp:lastPrinted>
  <dcterms:created xsi:type="dcterms:W3CDTF">2025-01-15T18:13:00Z</dcterms:created>
  <dcterms:modified xsi:type="dcterms:W3CDTF">2025-02-17T17:57:00Z</dcterms:modified>
</cp:coreProperties>
</file>