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8592" w14:textId="77777777" w:rsidR="00893081" w:rsidRDefault="00893081" w:rsidP="00893081">
      <w:pPr>
        <w:jc w:val="right"/>
        <w:rPr>
          <w:rFonts w:ascii="Impact" w:hAnsi="Impact"/>
          <w:sz w:val="72"/>
          <w:szCs w:val="72"/>
        </w:rPr>
      </w:pPr>
    </w:p>
    <w:p w14:paraId="657101BD" w14:textId="2CAA2746" w:rsidR="00893081" w:rsidRPr="00F80F2A" w:rsidRDefault="00893081" w:rsidP="00893081">
      <w:pPr>
        <w:jc w:val="right"/>
        <w:rPr>
          <w:rFonts w:ascii="AvantGarde CE" w:hAnsi="AvantGarde CE"/>
          <w:b/>
          <w:bCs/>
          <w:sz w:val="72"/>
          <w:szCs w:val="72"/>
        </w:rPr>
      </w:pPr>
      <w:proofErr w:type="gramStart"/>
      <w:r w:rsidRPr="00F80F2A">
        <w:rPr>
          <w:rFonts w:ascii="AvantGarde CE" w:hAnsi="AvantGarde CE"/>
          <w:b/>
          <w:bCs/>
          <w:sz w:val="72"/>
          <w:szCs w:val="72"/>
        </w:rPr>
        <w:t>4D</w:t>
      </w:r>
      <w:proofErr w:type="gramEnd"/>
      <w:r w:rsidRPr="00F80F2A">
        <w:rPr>
          <w:rFonts w:ascii="AvantGarde CE" w:hAnsi="AvantGarde CE"/>
          <w:b/>
          <w:bCs/>
          <w:sz w:val="72"/>
          <w:szCs w:val="72"/>
        </w:rPr>
        <w:t xml:space="preserve"> KCP Cleaner</w:t>
      </w:r>
    </w:p>
    <w:p w14:paraId="3B5CA333" w14:textId="77777777" w:rsidR="00893081" w:rsidRPr="00F80F2A" w:rsidRDefault="00893081" w:rsidP="00893081">
      <w:pPr>
        <w:rPr>
          <w:rFonts w:ascii="AvantGarde CE" w:hAnsi="AvantGarde CE"/>
        </w:rPr>
      </w:pPr>
    </w:p>
    <w:p w14:paraId="6BEDB8D0" w14:textId="77777777" w:rsidR="00893081" w:rsidRPr="00F80F2A" w:rsidRDefault="00893081" w:rsidP="00893081">
      <w:pPr>
        <w:rPr>
          <w:rFonts w:ascii="AvantGarde CE" w:hAnsi="AvantGarde CE"/>
        </w:rPr>
      </w:pPr>
    </w:p>
    <w:p w14:paraId="19D7E2E0" w14:textId="32F5F93D" w:rsidR="00893081" w:rsidRPr="00F80F2A" w:rsidRDefault="00893081" w:rsidP="00893081">
      <w:pPr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sz w:val="26"/>
          <w:szCs w:val="26"/>
        </w:rPr>
        <w:t>KCP Cleaner</w:t>
      </w:r>
      <w:r w:rsidRPr="00F80F2A">
        <w:rPr>
          <w:rFonts w:ascii="AvantGarde CE" w:hAnsi="AvantGarde CE"/>
          <w:sz w:val="26"/>
          <w:szCs w:val="26"/>
        </w:rPr>
        <w:t xml:space="preserve"> je ideální na čištění bazénů, keramických dřezů, van, sprch, skleněných a umělohmotných povrchů, keramických obkladů a dlažeb. KCP Cleaner se může použít na čištění většiny kovů, jako jsou např. měď, mosaz, hliník a lakované povrchy. Je koncentrovaný, nehořlavý, netoxický a vysoce efektivní čisticí prostředek pro technické použití. </w:t>
      </w:r>
    </w:p>
    <w:p w14:paraId="0A2760A7" w14:textId="77777777" w:rsidR="00893081" w:rsidRPr="00F80F2A" w:rsidRDefault="00893081" w:rsidP="00893081">
      <w:pPr>
        <w:jc w:val="both"/>
        <w:rPr>
          <w:rFonts w:ascii="AvantGarde CE" w:hAnsi="AvantGarde CE"/>
          <w:sz w:val="26"/>
          <w:szCs w:val="26"/>
        </w:rPr>
      </w:pPr>
    </w:p>
    <w:p w14:paraId="23B39FC4" w14:textId="216777DF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sz w:val="26"/>
          <w:szCs w:val="26"/>
        </w:rPr>
        <w:t xml:space="preserve">Základní informace: </w:t>
      </w:r>
    </w:p>
    <w:p w14:paraId="3D04E56A" w14:textId="13E4E0B0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sz w:val="26"/>
          <w:szCs w:val="26"/>
        </w:rPr>
        <w:t>Čistí zašpiněné podlahy a všechny voděodolné povrchy. Reaguje se strukturu vodního kamene, rzi, vápenatých usazenin, řas a kalů, nečistot a jejich soudržné síly s čištěným povrchem. S nečistotou emulguje na snadno vodou oplachovatelnou emulzi. Dodává se jako koncentrát, konkrétní aplikaci a poměr ředění vždy konzultovat s obchodně technickým poradcem.</w:t>
      </w:r>
    </w:p>
    <w:p w14:paraId="7FE1EAB9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18F6A588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sz w:val="26"/>
          <w:szCs w:val="26"/>
        </w:rPr>
        <w:t>Tabulka ředění</w:t>
      </w:r>
      <w:r w:rsidRPr="00F80F2A">
        <w:rPr>
          <w:rFonts w:ascii="AvantGarde CE" w:hAnsi="AvantGarde CE"/>
          <w:sz w:val="26"/>
          <w:szCs w:val="26"/>
        </w:rPr>
        <w:t>:</w:t>
      </w:r>
    </w:p>
    <w:tbl>
      <w:tblPr>
        <w:tblpPr w:leftFromText="141" w:rightFromText="141" w:vertAnchor="text" w:horzAnchor="margin" w:tblpXSpec="center" w:tblpY="1"/>
        <w:tblW w:w="4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960"/>
        <w:gridCol w:w="960"/>
      </w:tblGrid>
      <w:tr w:rsidR="00893081" w:rsidRPr="00F80F2A" w14:paraId="34A136E1" w14:textId="77777777" w:rsidTr="0034211F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22A7" w14:textId="77777777" w:rsidR="00893081" w:rsidRPr="00F80F2A" w:rsidRDefault="00893081" w:rsidP="0034211F">
            <w:pPr>
              <w:spacing w:after="0" w:line="240" w:lineRule="auto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34F1D" w14:textId="77777777" w:rsidR="00893081" w:rsidRPr="00F80F2A" w:rsidRDefault="00893081" w:rsidP="0034211F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DB56" w14:textId="77777777" w:rsidR="00893081" w:rsidRPr="00F80F2A" w:rsidRDefault="00893081" w:rsidP="0034211F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b/>
                <w:bCs/>
                <w:color w:val="000000"/>
                <w:sz w:val="26"/>
                <w:szCs w:val="26"/>
                <w:lang w:eastAsia="cs-CZ"/>
              </w:rPr>
              <w:t>B</w:t>
            </w:r>
          </w:p>
        </w:tc>
      </w:tr>
      <w:tr w:rsidR="00893081" w:rsidRPr="00F80F2A" w14:paraId="2EF1C96C" w14:textId="77777777" w:rsidTr="0034211F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317E7" w14:textId="77777777" w:rsidR="00893081" w:rsidRPr="00F80F2A" w:rsidRDefault="00893081" w:rsidP="0034211F">
            <w:pPr>
              <w:spacing w:after="0" w:line="240" w:lineRule="auto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díly vody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BB4F" w14:textId="77777777" w:rsidR="00893081" w:rsidRPr="00F80F2A" w:rsidRDefault="00893081" w:rsidP="0034211F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76A0" w14:textId="77777777" w:rsidR="00893081" w:rsidRPr="00F80F2A" w:rsidRDefault="00893081" w:rsidP="0034211F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40</w:t>
            </w:r>
          </w:p>
        </w:tc>
      </w:tr>
      <w:tr w:rsidR="00893081" w:rsidRPr="00F80F2A" w14:paraId="2718CB4D" w14:textId="77777777" w:rsidTr="0034211F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F101" w14:textId="77777777" w:rsidR="00893081" w:rsidRPr="00F80F2A" w:rsidRDefault="00893081" w:rsidP="0034211F">
            <w:pPr>
              <w:spacing w:after="0" w:line="240" w:lineRule="auto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díly KCP Cleaneru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72C1" w14:textId="77777777" w:rsidR="00893081" w:rsidRPr="00F80F2A" w:rsidRDefault="00893081" w:rsidP="0034211F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92338" w14:textId="77777777" w:rsidR="00893081" w:rsidRPr="00F80F2A" w:rsidRDefault="00893081" w:rsidP="0034211F">
            <w:pPr>
              <w:spacing w:after="0" w:line="240" w:lineRule="auto"/>
              <w:jc w:val="center"/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</w:pPr>
            <w:r w:rsidRPr="00F80F2A">
              <w:rPr>
                <w:rFonts w:ascii="AvantGarde CE" w:eastAsia="Times New Roman" w:hAnsi="AvantGarde CE" w:cs="Calibri"/>
                <w:color w:val="000000"/>
                <w:sz w:val="26"/>
                <w:szCs w:val="26"/>
                <w:lang w:eastAsia="cs-CZ"/>
              </w:rPr>
              <w:t>1</w:t>
            </w:r>
          </w:p>
        </w:tc>
      </w:tr>
    </w:tbl>
    <w:p w14:paraId="7D3C0609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</w:p>
    <w:p w14:paraId="02C088E6" w14:textId="77777777" w:rsidR="00893081" w:rsidRPr="00F80F2A" w:rsidRDefault="00893081" w:rsidP="00893081">
      <w:pPr>
        <w:jc w:val="both"/>
        <w:rPr>
          <w:rFonts w:ascii="AvantGarde CE" w:hAnsi="AvantGarde CE"/>
          <w:sz w:val="26"/>
          <w:szCs w:val="26"/>
        </w:rPr>
      </w:pPr>
    </w:p>
    <w:p w14:paraId="2F509C53" w14:textId="77777777" w:rsidR="00893081" w:rsidRPr="00F80F2A" w:rsidRDefault="00893081" w:rsidP="00893081">
      <w:pPr>
        <w:jc w:val="both"/>
        <w:rPr>
          <w:rFonts w:ascii="AvantGarde CE" w:hAnsi="AvantGarde CE"/>
          <w:sz w:val="26"/>
          <w:szCs w:val="26"/>
        </w:rPr>
      </w:pPr>
    </w:p>
    <w:p w14:paraId="4289DB8B" w14:textId="4214A2BF" w:rsidR="00893081" w:rsidRPr="00F80F2A" w:rsidRDefault="00893081" w:rsidP="00893081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F80F2A">
        <w:rPr>
          <w:rFonts w:ascii="AvantGarde CE" w:hAnsi="AvantGarde CE"/>
          <w:i/>
          <w:sz w:val="26"/>
          <w:szCs w:val="26"/>
        </w:rPr>
        <w:t>Bazény, keramické dřezy, vany, sprchy ……………</w:t>
      </w:r>
      <w:proofErr w:type="gramStart"/>
      <w:r w:rsidRPr="00F80F2A">
        <w:rPr>
          <w:rFonts w:ascii="AvantGarde CE" w:hAnsi="AvantGarde CE"/>
          <w:i/>
          <w:sz w:val="26"/>
          <w:szCs w:val="26"/>
        </w:rPr>
        <w:t>……</w:t>
      </w:r>
      <w:r w:rsidR="00F80F2A">
        <w:rPr>
          <w:rFonts w:ascii="AvantGarde CE" w:hAnsi="AvantGarde CE"/>
          <w:i/>
          <w:sz w:val="26"/>
          <w:szCs w:val="26"/>
        </w:rPr>
        <w:t>.</w:t>
      </w:r>
      <w:proofErr w:type="gramEnd"/>
      <w:r w:rsidRPr="00F80F2A">
        <w:rPr>
          <w:rFonts w:ascii="AvantGarde CE" w:hAnsi="AvantGarde CE"/>
          <w:i/>
          <w:sz w:val="26"/>
          <w:szCs w:val="26"/>
        </w:rPr>
        <w:t>…………. B</w:t>
      </w:r>
    </w:p>
    <w:p w14:paraId="3DB8479A" w14:textId="1C5FAFF4" w:rsidR="00893081" w:rsidRPr="00F80F2A" w:rsidRDefault="00893081" w:rsidP="00893081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F80F2A">
        <w:rPr>
          <w:rFonts w:ascii="AvantGarde CE" w:hAnsi="AvantGarde CE"/>
          <w:i/>
          <w:sz w:val="26"/>
          <w:szCs w:val="26"/>
        </w:rPr>
        <w:t>Keramické obklady a dlažba</w:t>
      </w:r>
      <w:proofErr w:type="gramStart"/>
      <w:r w:rsidRPr="00F80F2A">
        <w:rPr>
          <w:rFonts w:ascii="AvantGarde CE" w:hAnsi="AvantGarde CE"/>
          <w:i/>
          <w:sz w:val="26"/>
          <w:szCs w:val="26"/>
        </w:rPr>
        <w:t xml:space="preserve"> ….</w:t>
      </w:r>
      <w:proofErr w:type="gramEnd"/>
      <w:r w:rsidRPr="00F80F2A">
        <w:rPr>
          <w:rFonts w:ascii="AvantGarde CE" w:hAnsi="AvantGarde CE"/>
          <w:i/>
          <w:sz w:val="26"/>
          <w:szCs w:val="26"/>
        </w:rPr>
        <w:t>………………………………..…</w:t>
      </w:r>
      <w:r w:rsidR="00F80F2A">
        <w:rPr>
          <w:rFonts w:ascii="AvantGarde CE" w:hAnsi="AvantGarde CE"/>
          <w:i/>
          <w:sz w:val="26"/>
          <w:szCs w:val="26"/>
        </w:rPr>
        <w:t>.</w:t>
      </w:r>
      <w:r w:rsidRPr="00F80F2A">
        <w:rPr>
          <w:rFonts w:ascii="AvantGarde CE" w:hAnsi="AvantGarde CE"/>
          <w:i/>
          <w:sz w:val="26"/>
          <w:szCs w:val="26"/>
        </w:rPr>
        <w:t>… A</w:t>
      </w:r>
    </w:p>
    <w:p w14:paraId="619FAC32" w14:textId="435D1140" w:rsidR="00893081" w:rsidRPr="00F80F2A" w:rsidRDefault="00893081" w:rsidP="00893081">
      <w:pPr>
        <w:spacing w:after="0" w:line="240" w:lineRule="auto"/>
        <w:rPr>
          <w:rFonts w:ascii="AvantGarde CE" w:hAnsi="AvantGarde CE"/>
          <w:i/>
          <w:sz w:val="26"/>
          <w:szCs w:val="26"/>
        </w:rPr>
      </w:pPr>
      <w:r w:rsidRPr="00F80F2A">
        <w:rPr>
          <w:rFonts w:ascii="AvantGarde CE" w:hAnsi="AvantGarde CE"/>
          <w:i/>
          <w:sz w:val="26"/>
          <w:szCs w:val="26"/>
        </w:rPr>
        <w:t>Umělohmotné či kovové povrchy…………………</w:t>
      </w:r>
      <w:proofErr w:type="gramStart"/>
      <w:r w:rsidRPr="00F80F2A">
        <w:rPr>
          <w:rFonts w:ascii="AvantGarde CE" w:hAnsi="AvantGarde CE"/>
          <w:i/>
          <w:sz w:val="26"/>
          <w:szCs w:val="26"/>
        </w:rPr>
        <w:t>……</w:t>
      </w:r>
      <w:r w:rsidR="00F80F2A">
        <w:rPr>
          <w:rFonts w:ascii="AvantGarde CE" w:hAnsi="AvantGarde CE"/>
          <w:i/>
          <w:sz w:val="26"/>
          <w:szCs w:val="26"/>
        </w:rPr>
        <w:t>.</w:t>
      </w:r>
      <w:proofErr w:type="gramEnd"/>
      <w:r w:rsidR="00F80F2A">
        <w:rPr>
          <w:rFonts w:ascii="AvantGarde CE" w:hAnsi="AvantGarde CE"/>
          <w:i/>
          <w:sz w:val="26"/>
          <w:szCs w:val="26"/>
        </w:rPr>
        <w:t>.</w:t>
      </w:r>
      <w:r w:rsidRPr="00F80F2A">
        <w:rPr>
          <w:rFonts w:ascii="AvantGarde CE" w:hAnsi="AvantGarde CE"/>
          <w:i/>
          <w:sz w:val="26"/>
          <w:szCs w:val="26"/>
        </w:rPr>
        <w:t>……</w:t>
      </w:r>
      <w:r w:rsidR="00F80F2A">
        <w:rPr>
          <w:rFonts w:ascii="AvantGarde CE" w:hAnsi="AvantGarde CE"/>
          <w:i/>
          <w:sz w:val="26"/>
          <w:szCs w:val="26"/>
        </w:rPr>
        <w:t>…..</w:t>
      </w:r>
      <w:r w:rsidRPr="00F80F2A">
        <w:rPr>
          <w:rFonts w:ascii="AvantGarde CE" w:hAnsi="AvantGarde CE"/>
          <w:i/>
          <w:sz w:val="26"/>
          <w:szCs w:val="26"/>
        </w:rPr>
        <w:t>…  B</w:t>
      </w:r>
    </w:p>
    <w:p w14:paraId="459DDE6B" w14:textId="77777777" w:rsidR="00893081" w:rsidRPr="00F80F2A" w:rsidRDefault="00893081" w:rsidP="00893081">
      <w:pPr>
        <w:jc w:val="both"/>
        <w:rPr>
          <w:rFonts w:ascii="AvantGarde CE" w:hAnsi="AvantGarde CE"/>
          <w:sz w:val="26"/>
          <w:szCs w:val="26"/>
        </w:rPr>
      </w:pPr>
    </w:p>
    <w:p w14:paraId="546A8A0F" w14:textId="4E8C68EC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sz w:val="26"/>
          <w:szCs w:val="26"/>
        </w:rPr>
        <w:t>Návod k použití</w:t>
      </w:r>
      <w:r w:rsidRPr="00F80F2A">
        <w:rPr>
          <w:rFonts w:ascii="AvantGarde CE" w:hAnsi="AvantGarde CE"/>
          <w:sz w:val="26"/>
          <w:szCs w:val="26"/>
        </w:rPr>
        <w:t>:</w:t>
      </w:r>
    </w:p>
    <w:p w14:paraId="163F3D77" w14:textId="77777777" w:rsidR="00893081" w:rsidRPr="00F80F2A" w:rsidRDefault="00893081" w:rsidP="00893081">
      <w:pPr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sz w:val="26"/>
          <w:szCs w:val="26"/>
        </w:rPr>
        <w:t xml:space="preserve">Ředí se podle typu a síly znečištění od </w:t>
      </w:r>
      <w:proofErr w:type="gramStart"/>
      <w:r w:rsidRPr="00F80F2A">
        <w:rPr>
          <w:rFonts w:ascii="AvantGarde CE" w:hAnsi="AvantGarde CE"/>
          <w:sz w:val="26"/>
          <w:szCs w:val="26"/>
        </w:rPr>
        <w:t>1 :</w:t>
      </w:r>
      <w:proofErr w:type="gramEnd"/>
      <w:r w:rsidRPr="00F80F2A">
        <w:rPr>
          <w:rFonts w:ascii="AvantGarde CE" w:hAnsi="AvantGarde CE"/>
          <w:sz w:val="26"/>
          <w:szCs w:val="26"/>
        </w:rPr>
        <w:t xml:space="preserve"> 20 až 1 : 50 s vodou. Nanáší se stříkáním, natíráním nebo ponořením, po několika minutách působení se spláchne vodou. Použití štětce, kartáče nebo tlaku zároveň se zvýšením teploty roztoku až na 60 °C výrazně zvyšuje účinnost. Nepoužívejte při teplotách pod 10 °C. </w:t>
      </w:r>
    </w:p>
    <w:p w14:paraId="1325B3CF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286FBACE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615E49ED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7946E1CF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2F51C4CD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6EF7B706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b/>
          <w:bCs/>
          <w:sz w:val="26"/>
          <w:szCs w:val="26"/>
        </w:rPr>
      </w:pPr>
    </w:p>
    <w:p w14:paraId="3035571E" w14:textId="7BA20D48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sz w:val="26"/>
          <w:szCs w:val="26"/>
        </w:rPr>
        <w:t>Oblast použití</w:t>
      </w:r>
      <w:r w:rsidRPr="00F80F2A">
        <w:rPr>
          <w:rFonts w:ascii="AvantGarde CE" w:hAnsi="AvantGarde CE"/>
          <w:sz w:val="26"/>
          <w:szCs w:val="26"/>
        </w:rPr>
        <w:t>:</w:t>
      </w:r>
    </w:p>
    <w:p w14:paraId="095BF025" w14:textId="617994D9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i/>
          <w:iCs/>
          <w:sz w:val="26"/>
          <w:szCs w:val="26"/>
        </w:rPr>
        <w:t>Potravinářské provozy</w:t>
      </w:r>
      <w:r w:rsidRPr="00F80F2A">
        <w:rPr>
          <w:rFonts w:ascii="AvantGarde CE" w:hAnsi="AvantGarde CE"/>
          <w:sz w:val="26"/>
          <w:szCs w:val="26"/>
        </w:rPr>
        <w:t>: výrobní linky, chladící boxy, pracovní desky, stěny – obklady.</w:t>
      </w:r>
    </w:p>
    <w:p w14:paraId="2718718B" w14:textId="35BB4673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i/>
          <w:iCs/>
          <w:sz w:val="26"/>
          <w:szCs w:val="26"/>
        </w:rPr>
        <w:t xml:space="preserve">Ostatní: </w:t>
      </w:r>
      <w:r w:rsidRPr="00F80F2A">
        <w:rPr>
          <w:rFonts w:ascii="AvantGarde CE" w:hAnsi="AvantGarde CE"/>
          <w:sz w:val="26"/>
          <w:szCs w:val="26"/>
        </w:rPr>
        <w:t>podlahy, obklady, dlažba, bazény, keramické dřezy</w:t>
      </w:r>
    </w:p>
    <w:p w14:paraId="6FC89A84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7DDC9C8E" w14:textId="6C8A7920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sz w:val="26"/>
          <w:szCs w:val="26"/>
        </w:rPr>
        <w:t>Technická specifikace</w:t>
      </w:r>
      <w:r w:rsidRPr="00F80F2A">
        <w:rPr>
          <w:rFonts w:ascii="AvantGarde CE" w:hAnsi="AvantGarde CE"/>
          <w:sz w:val="26"/>
          <w:szCs w:val="26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893081" w:rsidRPr="00F80F2A" w14:paraId="75273E28" w14:textId="77777777" w:rsidTr="0034211F">
        <w:tc>
          <w:tcPr>
            <w:tcW w:w="4530" w:type="dxa"/>
          </w:tcPr>
          <w:p w14:paraId="136EF54A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Vzhled: kapalina</w:t>
            </w:r>
          </w:p>
        </w:tc>
        <w:tc>
          <w:tcPr>
            <w:tcW w:w="4530" w:type="dxa"/>
          </w:tcPr>
          <w:p w14:paraId="22C4DB8C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Hustota (25 °C): 1,05 g/cm</w:t>
            </w:r>
            <w:r w:rsidRPr="00F80F2A">
              <w:rPr>
                <w:rFonts w:ascii="Cambria" w:hAnsi="Cambria" w:cs="Cambria"/>
                <w:sz w:val="26"/>
                <w:szCs w:val="26"/>
              </w:rPr>
              <w:t>³</w:t>
            </w:r>
          </w:p>
        </w:tc>
      </w:tr>
      <w:tr w:rsidR="00893081" w:rsidRPr="00F80F2A" w14:paraId="0208F076" w14:textId="77777777" w:rsidTr="0034211F">
        <w:tc>
          <w:tcPr>
            <w:tcW w:w="4530" w:type="dxa"/>
          </w:tcPr>
          <w:p w14:paraId="7D887C7D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Zápach: charakteristický</w:t>
            </w:r>
          </w:p>
        </w:tc>
        <w:tc>
          <w:tcPr>
            <w:tcW w:w="4530" w:type="dxa"/>
          </w:tcPr>
          <w:p w14:paraId="781CC044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Rozpustnost ve vodě: zcela rozpustný</w:t>
            </w:r>
          </w:p>
        </w:tc>
      </w:tr>
      <w:tr w:rsidR="00893081" w:rsidRPr="00F80F2A" w14:paraId="2643CFCF" w14:textId="77777777" w:rsidTr="0034211F">
        <w:tc>
          <w:tcPr>
            <w:tcW w:w="4530" w:type="dxa"/>
          </w:tcPr>
          <w:p w14:paraId="2BFD86CE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Hodnota pH: cca 1-2</w:t>
            </w:r>
          </w:p>
        </w:tc>
        <w:tc>
          <w:tcPr>
            <w:tcW w:w="4530" w:type="dxa"/>
          </w:tcPr>
          <w:p w14:paraId="38295F8F" w14:textId="4C21A163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 xml:space="preserve">Barva: červená </w:t>
            </w:r>
          </w:p>
        </w:tc>
      </w:tr>
      <w:tr w:rsidR="00893081" w:rsidRPr="00F80F2A" w14:paraId="0564FF22" w14:textId="77777777" w:rsidTr="0034211F">
        <w:tc>
          <w:tcPr>
            <w:tcW w:w="4530" w:type="dxa"/>
          </w:tcPr>
          <w:p w14:paraId="12881065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Hořlavost: nehořlavý</w:t>
            </w:r>
          </w:p>
        </w:tc>
        <w:tc>
          <w:tcPr>
            <w:tcW w:w="4530" w:type="dxa"/>
          </w:tcPr>
          <w:p w14:paraId="08E99E27" w14:textId="4139210A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Bod varu: cca 100 st.C</w:t>
            </w:r>
          </w:p>
        </w:tc>
      </w:tr>
      <w:tr w:rsidR="00893081" w:rsidRPr="00F80F2A" w14:paraId="06964053" w14:textId="77777777" w:rsidTr="0034211F">
        <w:tc>
          <w:tcPr>
            <w:tcW w:w="4530" w:type="dxa"/>
          </w:tcPr>
          <w:p w14:paraId="0E9C8157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  <w:r w:rsidRPr="00F80F2A">
              <w:rPr>
                <w:rFonts w:ascii="AvantGarde CE" w:hAnsi="AvantGarde CE"/>
                <w:sz w:val="26"/>
                <w:szCs w:val="26"/>
              </w:rPr>
              <w:t>Skladovatelnost: 2 roky od data dodání</w:t>
            </w:r>
          </w:p>
        </w:tc>
        <w:tc>
          <w:tcPr>
            <w:tcW w:w="4530" w:type="dxa"/>
          </w:tcPr>
          <w:p w14:paraId="251A8CBF" w14:textId="77777777" w:rsidR="00893081" w:rsidRPr="00F80F2A" w:rsidRDefault="00893081" w:rsidP="0034211F">
            <w:pPr>
              <w:jc w:val="both"/>
              <w:rPr>
                <w:rFonts w:ascii="AvantGarde CE" w:hAnsi="AvantGarde CE"/>
                <w:sz w:val="26"/>
                <w:szCs w:val="26"/>
              </w:rPr>
            </w:pPr>
          </w:p>
        </w:tc>
      </w:tr>
    </w:tbl>
    <w:p w14:paraId="4D2E67D3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</w:rPr>
      </w:pPr>
    </w:p>
    <w:p w14:paraId="0851E1EC" w14:textId="1755A82E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b/>
          <w:bCs/>
          <w:sz w:val="26"/>
          <w:szCs w:val="26"/>
        </w:rPr>
        <w:t>Balení</w:t>
      </w:r>
      <w:r w:rsidRPr="00F80F2A">
        <w:rPr>
          <w:rFonts w:ascii="AvantGarde CE" w:hAnsi="AvantGarde CE"/>
          <w:sz w:val="26"/>
          <w:szCs w:val="26"/>
        </w:rPr>
        <w:t>:</w:t>
      </w:r>
    </w:p>
    <w:p w14:paraId="4854CD29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sz w:val="26"/>
          <w:szCs w:val="26"/>
        </w:rPr>
        <w:t xml:space="preserve">Kanystr 5 l                                                                    Kanystr 10 l </w:t>
      </w:r>
    </w:p>
    <w:p w14:paraId="784F8119" w14:textId="77777777" w:rsidR="00893081" w:rsidRPr="00F80F2A" w:rsidRDefault="00893081" w:rsidP="00893081">
      <w:pPr>
        <w:spacing w:after="0" w:line="240" w:lineRule="auto"/>
        <w:jc w:val="both"/>
        <w:rPr>
          <w:rFonts w:ascii="AvantGarde CE" w:hAnsi="AvantGarde CE"/>
          <w:sz w:val="26"/>
          <w:szCs w:val="26"/>
        </w:rPr>
      </w:pPr>
      <w:r w:rsidRPr="00F80F2A">
        <w:rPr>
          <w:rFonts w:ascii="AvantGarde CE" w:hAnsi="AvantGarde CE"/>
          <w:sz w:val="26"/>
          <w:szCs w:val="26"/>
        </w:rPr>
        <w:t>Kanystr 25 l                                                                  Sud 200 l</w:t>
      </w:r>
    </w:p>
    <w:p w14:paraId="1D1888CE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51450FE4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617F7B7D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72B14632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15DED990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214D2449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2775B620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69D8A68A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3779EFD3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5BF23683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762216A7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14CC076C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782D9CBD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4300C3F1" w14:textId="77777777" w:rsidR="00893081" w:rsidRPr="00F80F2A" w:rsidRDefault="00893081" w:rsidP="00893081">
      <w:pPr>
        <w:jc w:val="both"/>
        <w:rPr>
          <w:rFonts w:ascii="AvantGarde CE" w:hAnsi="AvantGarde CE"/>
        </w:rPr>
      </w:pPr>
    </w:p>
    <w:p w14:paraId="1D31DEF6" w14:textId="02A7F449" w:rsidR="005652D6" w:rsidRPr="002F3EB1" w:rsidRDefault="00893081" w:rsidP="002F3EB1">
      <w:pPr>
        <w:jc w:val="both"/>
        <w:rPr>
          <w:rFonts w:ascii="AvantGarde CE" w:hAnsi="AvantGarde CE"/>
          <w:sz w:val="12"/>
          <w:szCs w:val="12"/>
        </w:rPr>
      </w:pPr>
      <w:r w:rsidRPr="00F80F2A">
        <w:rPr>
          <w:rFonts w:ascii="AvantGarde CE" w:hAnsi="AvantGarde CE"/>
          <w:sz w:val="12"/>
          <w:szCs w:val="12"/>
        </w:rPr>
        <w:t xml:space="preserve">Veškeré produkty společnosti </w:t>
      </w:r>
      <w:proofErr w:type="gramStart"/>
      <w:r w:rsidRPr="00F80F2A">
        <w:rPr>
          <w:rFonts w:ascii="AvantGarde CE" w:hAnsi="AvantGarde CE"/>
          <w:sz w:val="12"/>
          <w:szCs w:val="12"/>
        </w:rPr>
        <w:t>4D</w:t>
      </w:r>
      <w:proofErr w:type="gramEnd"/>
      <w:r w:rsidRPr="00F80F2A">
        <w:rPr>
          <w:rFonts w:ascii="AvantGarde CE" w:hAnsi="AvantGarde CE"/>
          <w:sz w:val="12"/>
          <w:szCs w:val="12"/>
        </w:rPr>
        <w:t xml:space="preserve"> Chemicals s.r.o., které jsou chemickou směsí nebo nebezpečnou chemickou směsí, jsou řádně klasifikovány, značeny a vybaveny bezpečnostními listy v souladu s chemickým zákonem a příslušnými předpisy v rámci EU. Všichni uživatelé produktu společnosti </w:t>
      </w:r>
      <w:proofErr w:type="gramStart"/>
      <w:r w:rsidRPr="00F80F2A">
        <w:rPr>
          <w:rFonts w:ascii="AvantGarde CE" w:hAnsi="AvantGarde CE"/>
          <w:sz w:val="12"/>
          <w:szCs w:val="12"/>
        </w:rPr>
        <w:t>4D</w:t>
      </w:r>
      <w:proofErr w:type="gramEnd"/>
      <w:r w:rsidRPr="00F80F2A">
        <w:rPr>
          <w:rFonts w:ascii="AvantGarde CE" w:hAnsi="AvantGarde CE"/>
          <w:sz w:val="12"/>
          <w:szCs w:val="12"/>
        </w:rPr>
        <w:t xml:space="preserve"> Chemicals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</w:t>
      </w:r>
      <w:proofErr w:type="gramStart"/>
      <w:r w:rsidRPr="00F80F2A">
        <w:rPr>
          <w:rFonts w:ascii="AvantGarde CE" w:hAnsi="AvantGarde CE"/>
          <w:sz w:val="12"/>
          <w:szCs w:val="12"/>
        </w:rPr>
        <w:t>4D</w:t>
      </w:r>
      <w:proofErr w:type="gramEnd"/>
      <w:r w:rsidRPr="00F80F2A">
        <w:rPr>
          <w:rFonts w:ascii="AvantGarde CE" w:hAnsi="AvantGarde CE"/>
          <w:sz w:val="12"/>
          <w:szCs w:val="12"/>
        </w:rPr>
        <w:t xml:space="preserve"> Chemicals s.r.o. ručí za deklarovanou kvalitu svých výrobku a vlastnosti popsané v technických a bezpečnostních listech.</w:t>
      </w:r>
    </w:p>
    <w:sectPr w:rsidR="005652D6" w:rsidRPr="002F3E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D48C7" w14:textId="77777777" w:rsidR="00E130F8" w:rsidRDefault="00E130F8" w:rsidP="00E92A57">
      <w:pPr>
        <w:spacing w:after="0" w:line="240" w:lineRule="auto"/>
      </w:pPr>
      <w:r>
        <w:separator/>
      </w:r>
    </w:p>
  </w:endnote>
  <w:endnote w:type="continuationSeparator" w:id="0">
    <w:p w14:paraId="0DA3DB76" w14:textId="77777777" w:rsidR="00E130F8" w:rsidRDefault="00E130F8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AvantGarde CE">
    <w:panose1 w:val="040005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0E85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29DB0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3627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7ED2A" w14:textId="77777777" w:rsidR="00E130F8" w:rsidRDefault="00E130F8" w:rsidP="00E92A57">
      <w:pPr>
        <w:spacing w:after="0" w:line="240" w:lineRule="auto"/>
      </w:pPr>
      <w:r>
        <w:separator/>
      </w:r>
    </w:p>
  </w:footnote>
  <w:footnote w:type="continuationSeparator" w:id="0">
    <w:p w14:paraId="71637A5B" w14:textId="77777777" w:rsidR="00E130F8" w:rsidRDefault="00E130F8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63FE5" w14:textId="6878B53F" w:rsidR="00E92A57" w:rsidRDefault="00E130F8">
    <w:pPr>
      <w:pStyle w:val="Zhlav"/>
    </w:pPr>
    <w:r>
      <w:rPr>
        <w:noProof/>
      </w:rPr>
      <w:pict w14:anchorId="79CE1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405110" o:spid="_x0000_s2053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B8469" w14:textId="733412C1" w:rsidR="00E92A57" w:rsidRDefault="00E130F8">
    <w:pPr>
      <w:pStyle w:val="Zhlav"/>
    </w:pPr>
    <w:r>
      <w:rPr>
        <w:noProof/>
      </w:rPr>
      <w:pict w14:anchorId="2FC063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405111" o:spid="_x0000_s2054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8BAFD" w14:textId="69195E34" w:rsidR="00E92A57" w:rsidRDefault="00E130F8">
    <w:pPr>
      <w:pStyle w:val="Zhlav"/>
    </w:pPr>
    <w:r>
      <w:rPr>
        <w:noProof/>
      </w:rPr>
      <w:pict w14:anchorId="0D3FED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405109" o:spid="_x0000_s2052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081"/>
    <w:rsid w:val="001E259F"/>
    <w:rsid w:val="002F3EB1"/>
    <w:rsid w:val="005652D6"/>
    <w:rsid w:val="006A1C15"/>
    <w:rsid w:val="00893081"/>
    <w:rsid w:val="00BC2427"/>
    <w:rsid w:val="00D64572"/>
    <w:rsid w:val="00E130F8"/>
    <w:rsid w:val="00E92A57"/>
    <w:rsid w:val="00EA514B"/>
    <w:rsid w:val="00F8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DEE929A"/>
  <w15:chartTrackingRefBased/>
  <w15:docId w15:val="{25166325-63E7-4DA8-8205-82E1BC14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30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89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ivatel\Documents\Vlastn&#237;%20&#353;ablony%20Office\hlavi&#269;kov&#253;%20pap&#237;r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</Template>
  <TotalTime>5</TotalTime>
  <Pages>1</Pages>
  <Words>436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6</cp:revision>
  <cp:lastPrinted>2020-10-05T14:04:00Z</cp:lastPrinted>
  <dcterms:created xsi:type="dcterms:W3CDTF">2020-09-29T15:11:00Z</dcterms:created>
  <dcterms:modified xsi:type="dcterms:W3CDTF">2021-04-26T05:10:00Z</dcterms:modified>
</cp:coreProperties>
</file>