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39187473" w14:textId="4160D99F" w:rsidR="00E53693" w:rsidRPr="00E04D26" w:rsidRDefault="00955B8B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TETOGUARD W</w:t>
      </w:r>
      <w:r w:rsidR="00740B83">
        <w:rPr>
          <w:rFonts w:ascii="AvantGarde CE" w:hAnsi="AvantGarde CE"/>
          <w:b/>
          <w:bCs/>
          <w:sz w:val="72"/>
          <w:szCs w:val="72"/>
        </w:rPr>
        <w:t>L</w:t>
      </w:r>
    </w:p>
    <w:p w14:paraId="56809CAD" w14:textId="26289CB6" w:rsidR="00E53693" w:rsidRDefault="00E53693" w:rsidP="00E53693">
      <w:pPr>
        <w:rPr>
          <w:rFonts w:ascii="AvantGarde CE" w:hAnsi="AvantGarde CE"/>
        </w:rPr>
      </w:pPr>
    </w:p>
    <w:p w14:paraId="7F10B8FF" w14:textId="77777777" w:rsidR="001A04D2" w:rsidRPr="00E04D26" w:rsidRDefault="001A04D2" w:rsidP="00E53693">
      <w:pPr>
        <w:rPr>
          <w:rFonts w:ascii="AvantGarde CE" w:hAnsi="AvantGarde CE"/>
        </w:rPr>
      </w:pPr>
    </w:p>
    <w:p w14:paraId="7FE96C04" w14:textId="5424E3C1" w:rsidR="00E53693" w:rsidRPr="008E580B" w:rsidRDefault="00955B8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4358BC" w:rsidRPr="00221DE1">
        <w:rPr>
          <w:rFonts w:ascii="AvantGarde CE" w:hAnsi="AvantGarde CE"/>
          <w:sz w:val="24"/>
          <w:szCs w:val="24"/>
        </w:rPr>
        <w:t xml:space="preserve"> </w:t>
      </w:r>
      <w:r w:rsidR="003532E4">
        <w:rPr>
          <w:rFonts w:ascii="AvantGarde CE" w:hAnsi="AvantGarde CE"/>
          <w:sz w:val="24"/>
          <w:szCs w:val="24"/>
        </w:rPr>
        <w:t>j</w:t>
      </w:r>
      <w:r w:rsidR="004358BC" w:rsidRPr="00221DE1">
        <w:rPr>
          <w:rFonts w:ascii="AvantGarde CE" w:hAnsi="AvantGarde CE"/>
          <w:sz w:val="24"/>
          <w:szCs w:val="24"/>
        </w:rPr>
        <w:t xml:space="preserve">e tekutý </w:t>
      </w:r>
      <w:r w:rsidR="00174AFB">
        <w:rPr>
          <w:rFonts w:ascii="AvantGarde CE" w:hAnsi="AvantGarde CE"/>
          <w:sz w:val="24"/>
          <w:szCs w:val="24"/>
        </w:rPr>
        <w:t xml:space="preserve">vysoce </w:t>
      </w:r>
      <w:r w:rsidR="00E04CEF">
        <w:rPr>
          <w:rFonts w:ascii="AvantGarde CE" w:hAnsi="AvantGarde CE"/>
          <w:sz w:val="24"/>
          <w:szCs w:val="24"/>
        </w:rPr>
        <w:t>viskózní</w:t>
      </w:r>
      <w:r w:rsidR="00174AFB">
        <w:rPr>
          <w:rFonts w:ascii="AvantGarde CE" w:hAnsi="AvantGarde CE"/>
          <w:sz w:val="24"/>
          <w:szCs w:val="24"/>
        </w:rPr>
        <w:t xml:space="preserve"> </w:t>
      </w:r>
      <w:r w:rsidR="004358BC" w:rsidRPr="00221DE1">
        <w:rPr>
          <w:rFonts w:ascii="AvantGarde CE" w:hAnsi="AvantGarde CE"/>
          <w:sz w:val="24"/>
          <w:szCs w:val="24"/>
        </w:rPr>
        <w:t xml:space="preserve">přípravek </w:t>
      </w:r>
      <w:r w:rsidR="00174AFB">
        <w:rPr>
          <w:rFonts w:ascii="AvantGarde CE" w:hAnsi="AvantGarde CE"/>
          <w:sz w:val="24"/>
          <w:szCs w:val="24"/>
        </w:rPr>
        <w:t>pro ošetření struků</w:t>
      </w:r>
      <w:r w:rsidR="00E04CEF">
        <w:rPr>
          <w:rFonts w:ascii="AvantGarde CE" w:hAnsi="AvantGarde CE"/>
          <w:sz w:val="24"/>
          <w:szCs w:val="24"/>
        </w:rPr>
        <w:t xml:space="preserve"> a prevenci mastitidy</w:t>
      </w:r>
      <w:r w:rsidR="00174AFB">
        <w:rPr>
          <w:rFonts w:ascii="AvantGarde CE" w:hAnsi="AvantGarde CE"/>
          <w:sz w:val="24"/>
          <w:szCs w:val="24"/>
        </w:rPr>
        <w:t xml:space="preserve"> </w:t>
      </w:r>
      <w:r w:rsidR="00E04CEF">
        <w:rPr>
          <w:rFonts w:ascii="AvantGarde CE" w:hAnsi="AvantGarde CE"/>
          <w:sz w:val="24"/>
          <w:szCs w:val="24"/>
        </w:rPr>
        <w:t>po</w:t>
      </w:r>
      <w:r w:rsidR="00174AFB">
        <w:rPr>
          <w:rFonts w:ascii="AvantGarde CE" w:hAnsi="AvantGarde CE"/>
          <w:sz w:val="24"/>
          <w:szCs w:val="24"/>
        </w:rPr>
        <w:t xml:space="preserve"> dojení</w:t>
      </w:r>
      <w:r w:rsidR="004358BC" w:rsidRPr="00221DE1">
        <w:rPr>
          <w:rFonts w:ascii="AvantGarde CE" w:hAnsi="AvantGarde CE"/>
          <w:sz w:val="24"/>
          <w:szCs w:val="24"/>
        </w:rPr>
        <w:t xml:space="preserve">. </w:t>
      </w:r>
      <w:r w:rsidR="00E04CEF">
        <w:rPr>
          <w:rFonts w:ascii="AvantGarde CE" w:hAnsi="AvantGarde CE"/>
          <w:sz w:val="24"/>
          <w:szCs w:val="24"/>
        </w:rPr>
        <w:t xml:space="preserve">Přípravek 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E04CEF">
        <w:rPr>
          <w:rFonts w:ascii="AvantGarde CE" w:hAnsi="AvantGarde CE"/>
          <w:sz w:val="24"/>
          <w:szCs w:val="24"/>
        </w:rPr>
        <w:t xml:space="preserve"> k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ombinuje vysokou dezinfekční účinnost </w:t>
      </w:r>
      <w:r w:rsidR="00CC2D44">
        <w:rPr>
          <w:rFonts w:ascii="AvantGarde CE" w:hAnsi="AvantGarde CE" w:cs="MyriadPro-Regular"/>
          <w:sz w:val="24"/>
          <w:szCs w:val="24"/>
        </w:rPr>
        <w:t>kyseliny D-glukonové</w:t>
      </w:r>
      <w:r w:rsidR="00174AFB">
        <w:rPr>
          <w:rFonts w:ascii="AvantGarde CE" w:hAnsi="AvantGarde CE" w:cs="MyriadPro-Regular"/>
          <w:sz w:val="24"/>
          <w:szCs w:val="24"/>
        </w:rPr>
        <w:t xml:space="preserve"> s</w:t>
      </w:r>
      <w:r w:rsidR="00A56984" w:rsidRPr="00221DE1">
        <w:rPr>
          <w:rFonts w:ascii="AvantGarde CE" w:hAnsi="AvantGarde CE" w:cs="MyriadPro-Regular"/>
          <w:sz w:val="24"/>
          <w:szCs w:val="24"/>
        </w:rPr>
        <w:t xml:space="preserve">e synergickým účinkem </w:t>
      </w:r>
      <w:r w:rsidR="008B1C9E" w:rsidRPr="00221DE1">
        <w:rPr>
          <w:rFonts w:ascii="AvantGarde CE" w:hAnsi="AvantGarde CE" w:cs="MyriadPro-Regular"/>
          <w:sz w:val="24"/>
          <w:szCs w:val="24"/>
        </w:rPr>
        <w:t xml:space="preserve">speciálních </w:t>
      </w:r>
      <w:r w:rsidR="00174AFB">
        <w:rPr>
          <w:rFonts w:ascii="AvantGarde CE" w:hAnsi="AvantGarde CE" w:cs="MyriadPro-Regular"/>
          <w:sz w:val="24"/>
          <w:szCs w:val="24"/>
        </w:rPr>
        <w:t>kosmetických přípravků a látek pro zjemnění pokožky</w:t>
      </w:r>
      <w:r w:rsidR="008B1C9E" w:rsidRPr="00221DE1">
        <w:rPr>
          <w:rFonts w:ascii="AvantGarde CE" w:hAnsi="AvantGarde CE" w:cs="MyriadPro-Regular"/>
          <w:sz w:val="24"/>
          <w:szCs w:val="24"/>
        </w:rPr>
        <w:t>.</w:t>
      </w:r>
      <w:r w:rsidR="00DE1F00" w:rsidRPr="00221DE1">
        <w:rPr>
          <w:rFonts w:ascii="AvantGarde CE" w:hAnsi="AvantGarde CE" w:cs="MyriadPro-Regular"/>
          <w:sz w:val="24"/>
          <w:szCs w:val="24"/>
        </w:rPr>
        <w:t xml:space="preserve"> </w:t>
      </w:r>
      <w:r w:rsidR="00E04CEF">
        <w:rPr>
          <w:rFonts w:ascii="AvantGarde CE" w:hAnsi="AvantGarde CE" w:cs="MyriadPro-Regular"/>
          <w:sz w:val="24"/>
          <w:szCs w:val="24"/>
        </w:rPr>
        <w:t xml:space="preserve">Použití přípravku 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>
        <w:rPr>
          <w:rFonts w:ascii="AvantGarde CE" w:hAnsi="AvantGarde CE"/>
          <w:sz w:val="24"/>
          <w:szCs w:val="24"/>
        </w:rPr>
        <w:t xml:space="preserve">zajišťuje </w:t>
      </w:r>
      <w:r w:rsidR="00E04CEF" w:rsidRPr="00E04CEF">
        <w:rPr>
          <w:rFonts w:ascii="AvantGarde CE" w:hAnsi="AvantGarde CE"/>
          <w:sz w:val="24"/>
          <w:szCs w:val="24"/>
        </w:rPr>
        <w:t>okamžit</w:t>
      </w:r>
      <w:r w:rsidR="008E580B">
        <w:rPr>
          <w:rFonts w:ascii="AvantGarde CE" w:hAnsi="AvantGarde CE"/>
          <w:sz w:val="24"/>
          <w:szCs w:val="24"/>
        </w:rPr>
        <w:t>ou</w:t>
      </w:r>
      <w:r w:rsidR="00E04CEF" w:rsidRPr="00E04CEF">
        <w:rPr>
          <w:rFonts w:ascii="AvantGarde CE" w:hAnsi="AvantGarde CE"/>
          <w:sz w:val="24"/>
          <w:szCs w:val="24"/>
        </w:rPr>
        <w:t xml:space="preserve"> de</w:t>
      </w:r>
      <w:r w:rsidR="008E580B">
        <w:rPr>
          <w:rFonts w:ascii="AvantGarde CE" w:hAnsi="AvantGarde CE"/>
          <w:sz w:val="24"/>
          <w:szCs w:val="24"/>
        </w:rPr>
        <w:t>z</w:t>
      </w:r>
      <w:r w:rsidR="00E04CEF" w:rsidRPr="00E04CEF">
        <w:rPr>
          <w:rFonts w:ascii="AvantGarde CE" w:hAnsi="AvantGarde CE"/>
          <w:sz w:val="24"/>
          <w:szCs w:val="24"/>
        </w:rPr>
        <w:t>infekci struků s vynikajícím antimikrobiálním a zvláčňujícím účinkem na kůži mléčné žlázy.</w:t>
      </w:r>
      <w:r w:rsidR="008E580B">
        <w:rPr>
          <w:rFonts w:ascii="AvantGarde CE" w:hAnsi="AvantGarde CE"/>
          <w:sz w:val="24"/>
          <w:szCs w:val="24"/>
        </w:rPr>
        <w:t xml:space="preserve"> 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vytváří na strucích ochrannou bariéru v podobě tenkého filmu, který ochrání otvory struků před průnikem nežádoucí mikroflóry.</w:t>
      </w:r>
      <w:r w:rsidR="008E580B">
        <w:rPr>
          <w:rFonts w:ascii="AvantGarde CE" w:hAnsi="AvantGarde CE"/>
          <w:sz w:val="24"/>
          <w:szCs w:val="24"/>
        </w:rPr>
        <w:t xml:space="preserve"> Díky své vysoké viskozitě a schopnosti vytvářet na strucích tenký ochranný film výrazné barvy umožňuje 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8E580B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dlouhý</w:t>
      </w:r>
      <w:r w:rsidR="008E580B">
        <w:rPr>
          <w:rFonts w:ascii="AvantGarde CE" w:hAnsi="AvantGarde CE"/>
          <w:sz w:val="24"/>
          <w:szCs w:val="24"/>
        </w:rPr>
        <w:t xml:space="preserve"> </w:t>
      </w:r>
      <w:r w:rsidR="008E580B" w:rsidRPr="008E580B">
        <w:rPr>
          <w:rFonts w:ascii="AvantGarde CE" w:hAnsi="AvantGarde CE"/>
          <w:sz w:val="24"/>
          <w:szCs w:val="24"/>
        </w:rPr>
        <w:t>účinek dezinfekční složky přípravku</w:t>
      </w:r>
      <w:r w:rsidR="008E580B">
        <w:rPr>
          <w:rFonts w:ascii="AvantGarde CE" w:hAnsi="AvantGarde CE"/>
          <w:sz w:val="24"/>
          <w:szCs w:val="24"/>
        </w:rPr>
        <w:t>, který je díky barvě i vizu</w:t>
      </w:r>
      <w:r w:rsidR="007D0DBC">
        <w:rPr>
          <w:rFonts w:ascii="AvantGarde CE" w:hAnsi="AvantGarde CE"/>
          <w:sz w:val="24"/>
          <w:szCs w:val="24"/>
        </w:rPr>
        <w:t>á</w:t>
      </w:r>
      <w:r w:rsidR="008E580B">
        <w:rPr>
          <w:rFonts w:ascii="AvantGarde CE" w:hAnsi="AvantGarde CE"/>
          <w:sz w:val="24"/>
          <w:szCs w:val="24"/>
        </w:rPr>
        <w:t>lně dlouho kontrolovatelný.</w:t>
      </w:r>
    </w:p>
    <w:p w14:paraId="1450A980" w14:textId="3F960865" w:rsidR="00174AFB" w:rsidRDefault="00174AFB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79CCEAF9" w14:textId="77777777" w:rsidR="001A04D2" w:rsidRPr="00174AFB" w:rsidRDefault="001A04D2" w:rsidP="00174AFB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  <w:sz w:val="24"/>
          <w:szCs w:val="24"/>
        </w:rPr>
      </w:pPr>
    </w:p>
    <w:p w14:paraId="38E1C0D3" w14:textId="588C2E7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 xml:space="preserve">Základní informace: </w:t>
      </w:r>
    </w:p>
    <w:p w14:paraId="47AF43BB" w14:textId="02E85ABB" w:rsidR="00E53693" w:rsidRDefault="00955B8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DE1F00" w:rsidRPr="00221DE1">
        <w:rPr>
          <w:rFonts w:ascii="AvantGarde CE" w:hAnsi="AvantGarde CE"/>
          <w:sz w:val="24"/>
          <w:szCs w:val="24"/>
        </w:rPr>
        <w:t xml:space="preserve"> Byl vyvinut speciálně pro aplikaci „</w:t>
      </w:r>
      <w:r w:rsidR="00174AFB">
        <w:rPr>
          <w:rFonts w:ascii="AvantGarde CE" w:hAnsi="AvantGarde CE"/>
          <w:sz w:val="24"/>
          <w:szCs w:val="24"/>
        </w:rPr>
        <w:t xml:space="preserve">čištění a </w:t>
      </w:r>
      <w:r w:rsidR="00DE1F00" w:rsidRPr="00221DE1">
        <w:rPr>
          <w:rFonts w:ascii="AvantGarde CE" w:hAnsi="AvantGarde CE"/>
          <w:sz w:val="24"/>
          <w:szCs w:val="24"/>
        </w:rPr>
        <w:t xml:space="preserve">dezinfekce </w:t>
      </w:r>
      <w:r w:rsidR="00174AFB">
        <w:rPr>
          <w:rFonts w:ascii="AvantGarde CE" w:hAnsi="AvantGarde CE"/>
          <w:sz w:val="24"/>
          <w:szCs w:val="24"/>
        </w:rPr>
        <w:t>struků p</w:t>
      </w:r>
      <w:r w:rsidR="001F5153">
        <w:rPr>
          <w:rFonts w:ascii="AvantGarde CE" w:hAnsi="AvantGarde CE"/>
          <w:sz w:val="24"/>
          <w:szCs w:val="24"/>
        </w:rPr>
        <w:t>o</w:t>
      </w:r>
      <w:r w:rsidR="00174AFB">
        <w:rPr>
          <w:rFonts w:ascii="AvantGarde CE" w:hAnsi="AvantGarde CE"/>
          <w:sz w:val="24"/>
          <w:szCs w:val="24"/>
        </w:rPr>
        <w:t xml:space="preserve"> dojením</w:t>
      </w:r>
      <w:r w:rsidR="009A18BC">
        <w:rPr>
          <w:rFonts w:ascii="AvantGarde CE" w:hAnsi="AvantGarde CE"/>
          <w:sz w:val="24"/>
          <w:szCs w:val="24"/>
        </w:rPr>
        <w:t>“</w:t>
      </w:r>
      <w:r w:rsidR="00174AFB">
        <w:rPr>
          <w:rFonts w:ascii="AvantGarde CE" w:hAnsi="AvantGarde CE"/>
          <w:sz w:val="24"/>
          <w:szCs w:val="24"/>
        </w:rPr>
        <w:t>.</w:t>
      </w:r>
      <w:r w:rsidR="009A18BC">
        <w:rPr>
          <w:rFonts w:ascii="AvantGarde CE" w:hAnsi="AvantGarde CE"/>
          <w:sz w:val="24"/>
          <w:szCs w:val="24"/>
        </w:rPr>
        <w:t xml:space="preserve"> Složení přípravku </w:t>
      </w:r>
      <w:r>
        <w:rPr>
          <w:rFonts w:ascii="AvantGarde CE" w:hAnsi="AvantGarde CE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/>
          <w:b/>
          <w:bCs/>
          <w:i/>
          <w:iCs/>
          <w:sz w:val="24"/>
          <w:szCs w:val="24"/>
        </w:rPr>
        <w:t>WL</w:t>
      </w:r>
      <w:r w:rsidR="009A18BC">
        <w:rPr>
          <w:rFonts w:ascii="AvantGarde CE" w:hAnsi="AvantGarde CE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/>
          <w:sz w:val="24"/>
          <w:szCs w:val="24"/>
        </w:rPr>
        <w:t xml:space="preserve">optimálně </w:t>
      </w:r>
      <w:r w:rsidR="009A18BC">
        <w:rPr>
          <w:rFonts w:ascii="AvantGarde CE" w:hAnsi="AvantGarde CE"/>
          <w:sz w:val="24"/>
          <w:szCs w:val="24"/>
        </w:rPr>
        <w:t xml:space="preserve">kombinuje </w:t>
      </w:r>
    </w:p>
    <w:p w14:paraId="47BC9A58" w14:textId="77777777" w:rsidR="008E580B" w:rsidRDefault="008E580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79A6BDD2" w14:textId="52D4C5E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Čistící účinek pro odstranění i velmi silných nečistot ze struků</w:t>
      </w:r>
    </w:p>
    <w:p w14:paraId="035B7F82" w14:textId="50C418E8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Silnou dezinfekční účinnost </w:t>
      </w:r>
    </w:p>
    <w:p w14:paraId="4EC835AA" w14:textId="56B4A9CF" w:rsidR="00736ED1" w:rsidRDefault="00736ED1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Zvláčňující a hydratační efekt kosmetických přípravků</w:t>
      </w:r>
      <w:r w:rsidR="002762A9">
        <w:rPr>
          <w:rFonts w:ascii="AvantGarde CE" w:hAnsi="AvantGarde CE"/>
          <w:sz w:val="24"/>
          <w:szCs w:val="24"/>
        </w:rPr>
        <w:t xml:space="preserve"> (Aloe Vera )</w:t>
      </w:r>
    </w:p>
    <w:p w14:paraId="4C7E04BD" w14:textId="1210438B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bookmarkStart w:id="0" w:name="_Hlk118313015"/>
      <w:r>
        <w:rPr>
          <w:rFonts w:ascii="AvantGarde CE" w:hAnsi="AvantGarde CE"/>
          <w:sz w:val="24"/>
          <w:szCs w:val="24"/>
        </w:rPr>
        <w:t xml:space="preserve">Neobsahuje </w:t>
      </w:r>
      <w:r w:rsidR="00CC2D44">
        <w:rPr>
          <w:rFonts w:ascii="AvantGarde CE" w:hAnsi="AvantGarde CE"/>
          <w:sz w:val="24"/>
          <w:szCs w:val="24"/>
        </w:rPr>
        <w:t xml:space="preserve">aktivní </w:t>
      </w:r>
      <w:r>
        <w:rPr>
          <w:rFonts w:ascii="AvantGarde CE" w:hAnsi="AvantGarde CE"/>
          <w:sz w:val="24"/>
          <w:szCs w:val="24"/>
        </w:rPr>
        <w:t>chlór či jód</w:t>
      </w:r>
      <w:r w:rsidR="007D0DBC">
        <w:rPr>
          <w:rFonts w:ascii="AvantGarde CE" w:hAnsi="AvantGarde CE"/>
          <w:sz w:val="24"/>
          <w:szCs w:val="24"/>
        </w:rPr>
        <w:t xml:space="preserve"> </w:t>
      </w:r>
      <w:r>
        <w:rPr>
          <w:rFonts w:ascii="AvantGarde CE" w:hAnsi="AvantGarde CE"/>
          <w:sz w:val="24"/>
          <w:szCs w:val="24"/>
        </w:rPr>
        <w:t>a proto nehrozí riziko tvorby AOX (organicky adsorbovatelných halogenů)</w:t>
      </w:r>
    </w:p>
    <w:p w14:paraId="48D2333A" w14:textId="24967EA7" w:rsidR="00CD2C69" w:rsidRDefault="00CD2C69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Všechny použité detergenty jsou v souladu s evropskou legislativou </w:t>
      </w:r>
      <w:r w:rsidRPr="00CD2C69">
        <w:rPr>
          <w:rFonts w:ascii="AvantGarde CE" w:hAnsi="AvantGarde CE"/>
          <w:sz w:val="24"/>
          <w:szCs w:val="24"/>
        </w:rPr>
        <w:t>EU648/2004 o biologické rozložitelnosti povrchově aktivních látek</w:t>
      </w:r>
    </w:p>
    <w:p w14:paraId="3C859353" w14:textId="2561BC69" w:rsidR="007D0DBC" w:rsidRDefault="007D0DBC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Příjemnou </w:t>
      </w:r>
      <w:r w:rsidR="00CC2D44">
        <w:rPr>
          <w:rFonts w:ascii="AvantGarde CE" w:hAnsi="AvantGarde CE"/>
          <w:sz w:val="24"/>
          <w:szCs w:val="24"/>
        </w:rPr>
        <w:t xml:space="preserve">levandulovou </w:t>
      </w:r>
      <w:r>
        <w:rPr>
          <w:rFonts w:ascii="AvantGarde CE" w:hAnsi="AvantGarde CE"/>
          <w:sz w:val="24"/>
          <w:szCs w:val="24"/>
        </w:rPr>
        <w:t xml:space="preserve">vůni </w:t>
      </w:r>
    </w:p>
    <w:p w14:paraId="221B8DB1" w14:textId="140927F3" w:rsidR="008E580B" w:rsidRDefault="008E580B" w:rsidP="00736ED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 xml:space="preserve">Ekonomické použití </w:t>
      </w:r>
    </w:p>
    <w:bookmarkEnd w:id="0"/>
    <w:p w14:paraId="62803F8E" w14:textId="455F3BF5" w:rsidR="00174AFB" w:rsidRDefault="00174AF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18BF640" w14:textId="77777777" w:rsidR="001A04D2" w:rsidRPr="00221DE1" w:rsidRDefault="001A04D2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</w:p>
    <w:p w14:paraId="7BEFB7FF" w14:textId="757C1DA1" w:rsidR="003F3B70" w:rsidRPr="00221DE1" w:rsidRDefault="00955B8B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 w:cs="MyriadPro-Regular"/>
          <w:b/>
          <w:bCs/>
          <w:i/>
          <w:iCs/>
          <w:sz w:val="24"/>
          <w:szCs w:val="24"/>
        </w:rPr>
        <w:t>WL</w:t>
      </w:r>
      <w:r w:rsidR="003F3B70" w:rsidRPr="00221DE1">
        <w:rPr>
          <w:rFonts w:ascii="AvantGarde CE" w:hAnsi="AvantGarde CE" w:cs="MyriadPro-Regular"/>
          <w:sz w:val="24"/>
          <w:szCs w:val="24"/>
        </w:rPr>
        <w:t xml:space="preserve"> se vyznačuje baktericidní, fungicidní</w:t>
      </w:r>
      <w:r w:rsidR="00F962F6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účinností.</w:t>
      </w:r>
      <w:r w:rsidR="00704B47">
        <w:rPr>
          <w:rFonts w:ascii="AvantGarde CE" w:hAnsi="AvantGarde CE" w:cs="MyriadPro-Regular"/>
          <w:sz w:val="24"/>
          <w:szCs w:val="24"/>
        </w:rPr>
        <w:t xml:space="preserve"> </w:t>
      </w:r>
      <w:r w:rsidR="003F3B70" w:rsidRPr="00221DE1">
        <w:rPr>
          <w:rFonts w:ascii="AvantGarde CE" w:hAnsi="AvantGarde CE" w:cs="MyriadPro-Regular"/>
          <w:sz w:val="24"/>
          <w:szCs w:val="24"/>
        </w:rPr>
        <w:t>Pro získání více informací o mikrobiologické účinnosti a expoziční době kontaktujte našeho odborného zástupce.</w:t>
      </w:r>
    </w:p>
    <w:p w14:paraId="29C6380C" w14:textId="77777777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</w:p>
    <w:p w14:paraId="38D79F24" w14:textId="21B6034F" w:rsidR="00E53693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EA9BE3F" w14:textId="30F45AD8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294DCFC9" w14:textId="29291827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28906A9C" w14:textId="47569F5D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612C9191" w14:textId="05D95F44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7F286347" w14:textId="4B75A81B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7BBF03D3" w14:textId="6A02A4B2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52200" w14:textId="62A60B9A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1717F63B" w14:textId="0D4DF367" w:rsidR="00016AA2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F7237" w14:textId="77777777" w:rsidR="00016AA2" w:rsidRPr="00221DE1" w:rsidRDefault="00016AA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4DC8D50" w14:textId="489F8FB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Návod k použití</w:t>
      </w:r>
      <w:r w:rsidRPr="00221DE1">
        <w:rPr>
          <w:rFonts w:ascii="AvantGarde CE" w:hAnsi="AvantGarde CE"/>
          <w:sz w:val="24"/>
          <w:szCs w:val="24"/>
        </w:rPr>
        <w:t>:</w:t>
      </w:r>
    </w:p>
    <w:p w14:paraId="559FA47C" w14:textId="5593FE8E" w:rsidR="0093078F" w:rsidRPr="00736ED1" w:rsidRDefault="00955B8B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sz w:val="24"/>
          <w:szCs w:val="24"/>
        </w:rPr>
      </w:pPr>
      <w:bookmarkStart w:id="1" w:name="_Hlk118985461"/>
      <w:r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 w:cs="MyriadPro-Regular"/>
          <w:b/>
          <w:bCs/>
          <w:i/>
          <w:iCs/>
          <w:sz w:val="24"/>
          <w:szCs w:val="24"/>
        </w:rPr>
        <w:t>WL</w:t>
      </w:r>
      <w:r w:rsidR="00736ED1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736ED1">
        <w:rPr>
          <w:rFonts w:ascii="AvantGarde CE" w:hAnsi="AvantGarde CE" w:cs="MyriadPro-Regular"/>
          <w:sz w:val="24"/>
          <w:szCs w:val="24"/>
        </w:rPr>
        <w:t xml:space="preserve">je připraven k okamžitému použití pro ošetření struků </w:t>
      </w:r>
      <w:r w:rsidR="001F5153">
        <w:rPr>
          <w:rFonts w:ascii="AvantGarde CE" w:hAnsi="AvantGarde CE" w:cs="MyriadPro-Regular"/>
          <w:sz w:val="24"/>
          <w:szCs w:val="24"/>
        </w:rPr>
        <w:t>po</w:t>
      </w:r>
      <w:r w:rsidR="00736ED1">
        <w:rPr>
          <w:rFonts w:ascii="AvantGarde CE" w:hAnsi="AvantGarde CE" w:cs="MyriadPro-Regular"/>
          <w:sz w:val="24"/>
          <w:szCs w:val="24"/>
        </w:rPr>
        <w:t xml:space="preserve"> dojení. P</w:t>
      </w:r>
      <w:r w:rsidR="001F5153">
        <w:rPr>
          <w:rFonts w:ascii="AvantGarde CE" w:hAnsi="AvantGarde CE" w:cs="MyriadPro-Regular"/>
          <w:sz w:val="24"/>
          <w:szCs w:val="24"/>
        </w:rPr>
        <w:t xml:space="preserve">o </w:t>
      </w:r>
      <w:r w:rsidR="00736ED1">
        <w:rPr>
          <w:rFonts w:ascii="AvantGarde CE" w:hAnsi="AvantGarde CE" w:cs="MyriadPro-Regular"/>
          <w:sz w:val="24"/>
          <w:szCs w:val="24"/>
        </w:rPr>
        <w:t>každ</w:t>
      </w:r>
      <w:r w:rsidR="001F5153">
        <w:rPr>
          <w:rFonts w:ascii="AvantGarde CE" w:hAnsi="AvantGarde CE" w:cs="MyriadPro-Regular"/>
          <w:sz w:val="24"/>
          <w:szCs w:val="24"/>
        </w:rPr>
        <w:t>ém</w:t>
      </w:r>
      <w:r w:rsidR="00736ED1">
        <w:rPr>
          <w:rFonts w:ascii="AvantGarde CE" w:hAnsi="AvantGarde CE" w:cs="MyriadPro-Regular"/>
          <w:sz w:val="24"/>
          <w:szCs w:val="24"/>
        </w:rPr>
        <w:t xml:space="preserve"> dojení</w:t>
      </w:r>
      <w:r w:rsidR="001F5153">
        <w:rPr>
          <w:rFonts w:ascii="AvantGarde CE" w:hAnsi="AvantGarde CE" w:cs="MyriadPro-Regular"/>
          <w:sz w:val="24"/>
          <w:szCs w:val="24"/>
        </w:rPr>
        <w:t xml:space="preserve"> se struk za strukem ponoří do speciální</w:t>
      </w:r>
      <w:r w:rsidR="00736ED1">
        <w:rPr>
          <w:rFonts w:ascii="AvantGarde CE" w:hAnsi="AvantGarde CE" w:cs="MyriadPro-Regular"/>
          <w:sz w:val="24"/>
          <w:szCs w:val="24"/>
        </w:rPr>
        <w:t xml:space="preserve"> </w:t>
      </w:r>
      <w:r w:rsidR="001F5153">
        <w:rPr>
          <w:rFonts w:ascii="AvantGarde CE" w:hAnsi="AvantGarde CE" w:cs="MyriadPro-Regular"/>
          <w:sz w:val="24"/>
          <w:szCs w:val="24"/>
        </w:rPr>
        <w:t>nádobky</w:t>
      </w:r>
      <w:r w:rsidR="00736ED1">
        <w:rPr>
          <w:rFonts w:ascii="AvantGarde CE" w:hAnsi="AvantGarde CE" w:cs="MyriadPro-Regular"/>
          <w:sz w:val="24"/>
          <w:szCs w:val="24"/>
        </w:rPr>
        <w:t xml:space="preserve"> </w:t>
      </w:r>
      <w:r w:rsidR="001F5153">
        <w:rPr>
          <w:rFonts w:ascii="AvantGarde CE" w:hAnsi="AvantGarde CE" w:cs="MyriadPro-Regular"/>
          <w:sz w:val="24"/>
          <w:szCs w:val="24"/>
        </w:rPr>
        <w:t>s přípravkem</w:t>
      </w:r>
      <w:r w:rsidR="00736ED1">
        <w:rPr>
          <w:rFonts w:ascii="AvantGarde CE" w:hAnsi="AvantGarde CE" w:cs="MyriadPro-Regular"/>
          <w:sz w:val="24"/>
          <w:szCs w:val="24"/>
        </w:rPr>
        <w:t xml:space="preserve"> </w:t>
      </w:r>
      <w:r w:rsidRPr="007D0DBC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Tetoguard </w:t>
      </w:r>
      <w:r w:rsidR="00CC2D44">
        <w:rPr>
          <w:rFonts w:ascii="AvantGarde CE" w:hAnsi="AvantGarde CE" w:cs="MyriadPro-Regular"/>
          <w:b/>
          <w:bCs/>
          <w:i/>
          <w:iCs/>
          <w:sz w:val="24"/>
          <w:szCs w:val="24"/>
        </w:rPr>
        <w:t>WL</w:t>
      </w:r>
      <w:r w:rsidR="001F5153">
        <w:rPr>
          <w:rFonts w:ascii="AvantGarde CE" w:hAnsi="AvantGarde CE" w:cs="MyriadPro-Regular"/>
          <w:sz w:val="24"/>
          <w:szCs w:val="24"/>
        </w:rPr>
        <w:t xml:space="preserve">. </w:t>
      </w:r>
      <w:bookmarkStart w:id="2" w:name="_Hlk118985688"/>
      <w:r w:rsidR="00736ED1">
        <w:rPr>
          <w:rFonts w:ascii="AvantGarde CE" w:hAnsi="AvantGarde CE" w:cs="MyriadPro-Regular"/>
          <w:sz w:val="24"/>
          <w:szCs w:val="24"/>
        </w:rPr>
        <w:t>P</w:t>
      </w:r>
      <w:r w:rsidR="001F5153">
        <w:rPr>
          <w:rFonts w:ascii="AvantGarde CE" w:hAnsi="AvantGarde CE" w:cs="MyriadPro-Regular"/>
          <w:sz w:val="24"/>
          <w:szCs w:val="24"/>
        </w:rPr>
        <w:t>řed každým následujícím dojením</w:t>
      </w:r>
      <w:r w:rsidR="00736ED1">
        <w:rPr>
          <w:rFonts w:ascii="AvantGarde CE" w:hAnsi="AvantGarde CE" w:cs="MyriadPro-Regular"/>
          <w:sz w:val="24"/>
          <w:szCs w:val="24"/>
        </w:rPr>
        <w:t xml:space="preserve"> je třeba </w:t>
      </w:r>
      <w:r w:rsidR="001A04D2">
        <w:rPr>
          <w:rFonts w:ascii="AvantGarde CE" w:hAnsi="AvantGarde CE" w:cs="MyriadPro-Regular"/>
          <w:sz w:val="24"/>
          <w:szCs w:val="24"/>
        </w:rPr>
        <w:t xml:space="preserve">odstranit zbytky </w:t>
      </w:r>
      <w:r w:rsidR="001F5153">
        <w:rPr>
          <w:rFonts w:ascii="AvantGarde CE" w:hAnsi="AvantGarde CE" w:cs="MyriadPro-Regular"/>
          <w:sz w:val="24"/>
          <w:szCs w:val="24"/>
        </w:rPr>
        <w:t xml:space="preserve">přípravku </w:t>
      </w:r>
      <w:r w:rsidR="001A04D2">
        <w:rPr>
          <w:rFonts w:ascii="AvantGarde CE" w:hAnsi="AvantGarde CE" w:cs="MyriadPro-Regular"/>
          <w:sz w:val="24"/>
          <w:szCs w:val="24"/>
        </w:rPr>
        <w:t xml:space="preserve">z </w:t>
      </w:r>
      <w:r w:rsidR="00736ED1">
        <w:rPr>
          <w:rFonts w:ascii="AvantGarde CE" w:hAnsi="AvantGarde CE" w:cs="MyriadPro-Regular"/>
          <w:sz w:val="24"/>
          <w:szCs w:val="24"/>
        </w:rPr>
        <w:t>mléčn</w:t>
      </w:r>
      <w:r w:rsidR="001A04D2">
        <w:rPr>
          <w:rFonts w:ascii="AvantGarde CE" w:hAnsi="AvantGarde CE" w:cs="MyriadPro-Regular"/>
          <w:sz w:val="24"/>
          <w:szCs w:val="24"/>
        </w:rPr>
        <w:t>é</w:t>
      </w:r>
      <w:r w:rsidR="00736ED1">
        <w:rPr>
          <w:rFonts w:ascii="AvantGarde CE" w:hAnsi="AvantGarde CE" w:cs="MyriadPro-Regular"/>
          <w:sz w:val="24"/>
          <w:szCs w:val="24"/>
        </w:rPr>
        <w:t xml:space="preserve"> žláz</w:t>
      </w:r>
      <w:r w:rsidR="001A04D2">
        <w:rPr>
          <w:rFonts w:ascii="AvantGarde CE" w:hAnsi="AvantGarde CE" w:cs="MyriadPro-Regular"/>
          <w:sz w:val="24"/>
          <w:szCs w:val="24"/>
        </w:rPr>
        <w:t xml:space="preserve">y za pomoci </w:t>
      </w:r>
      <w:r w:rsidR="001F5153">
        <w:rPr>
          <w:rFonts w:ascii="AvantGarde CE" w:hAnsi="AvantGarde CE" w:cs="MyriadPro-Regular"/>
          <w:sz w:val="24"/>
          <w:szCs w:val="24"/>
        </w:rPr>
        <w:t xml:space="preserve">přípravku </w:t>
      </w:r>
      <w:r w:rsidR="001F5153" w:rsidRPr="001F5153">
        <w:rPr>
          <w:rFonts w:ascii="AvantGarde CE" w:hAnsi="AvantGarde CE" w:cs="MyriadPro-Regular"/>
          <w:b/>
          <w:bCs/>
          <w:i/>
          <w:iCs/>
          <w:sz w:val="24"/>
          <w:szCs w:val="24"/>
        </w:rPr>
        <w:t>Dermifoam B</w:t>
      </w:r>
      <w:r w:rsidR="001F5153">
        <w:rPr>
          <w:rFonts w:ascii="AvantGarde CE" w:hAnsi="AvantGarde CE" w:cs="MyriadPro-Regular"/>
          <w:b/>
          <w:bCs/>
          <w:i/>
          <w:iCs/>
          <w:sz w:val="24"/>
          <w:szCs w:val="24"/>
        </w:rPr>
        <w:t xml:space="preserve"> </w:t>
      </w:r>
      <w:r w:rsidR="001F5153" w:rsidRPr="001F5153">
        <w:rPr>
          <w:rFonts w:ascii="AvantGarde CE" w:hAnsi="AvantGarde CE" w:cs="MyriadPro-Regular"/>
          <w:sz w:val="24"/>
          <w:szCs w:val="24"/>
        </w:rPr>
        <w:t>v kombinaci s jednorázovými utěrkami</w:t>
      </w:r>
      <w:r w:rsidR="001A04D2">
        <w:rPr>
          <w:rFonts w:ascii="AvantGarde CE" w:hAnsi="AvantGarde CE" w:cs="MyriadPro-Regular"/>
          <w:sz w:val="24"/>
          <w:szCs w:val="24"/>
        </w:rPr>
        <w:t xml:space="preserve">. </w:t>
      </w:r>
      <w:r w:rsidR="00736ED1">
        <w:rPr>
          <w:rFonts w:ascii="AvantGarde CE" w:hAnsi="AvantGarde CE" w:cs="MyriadPro-Regular"/>
          <w:sz w:val="24"/>
          <w:szCs w:val="24"/>
        </w:rPr>
        <w:t xml:space="preserve"> </w:t>
      </w:r>
      <w:bookmarkEnd w:id="2"/>
    </w:p>
    <w:bookmarkEnd w:id="1"/>
    <w:p w14:paraId="5A54F2E7" w14:textId="77777777" w:rsidR="008D3156" w:rsidRPr="00221DE1" w:rsidRDefault="008D3156" w:rsidP="00E53693">
      <w:pPr>
        <w:jc w:val="both"/>
        <w:rPr>
          <w:rFonts w:ascii="AvantGarde CE" w:hAnsi="AvantGarde CE"/>
          <w:sz w:val="24"/>
          <w:szCs w:val="24"/>
        </w:rPr>
      </w:pPr>
    </w:p>
    <w:p w14:paraId="47E15D90" w14:textId="771ED440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Technická specifikace</w:t>
      </w:r>
      <w:r w:rsidRPr="00221DE1">
        <w:rPr>
          <w:rFonts w:ascii="AvantGarde CE" w:hAnsi="AvantGarde CE"/>
          <w:sz w:val="24"/>
          <w:szCs w:val="24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221DE1" w14:paraId="34749419" w14:textId="77777777" w:rsidTr="008D3156">
        <w:tc>
          <w:tcPr>
            <w:tcW w:w="4820" w:type="dxa"/>
          </w:tcPr>
          <w:p w14:paraId="2BCF264B" w14:textId="476D51D0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Vzhled: kapalina</w:t>
            </w:r>
          </w:p>
        </w:tc>
        <w:tc>
          <w:tcPr>
            <w:tcW w:w="4819" w:type="dxa"/>
          </w:tcPr>
          <w:p w14:paraId="44FCE1F0" w14:textId="2F1842B6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Hustota (25 °C): 1,</w:t>
            </w:r>
            <w:r w:rsidR="008A1AE8">
              <w:rPr>
                <w:rFonts w:ascii="AvantGarde CE" w:hAnsi="AvantGarde CE"/>
                <w:sz w:val="24"/>
                <w:szCs w:val="24"/>
              </w:rPr>
              <w:t>0</w:t>
            </w:r>
            <w:r w:rsidR="00CC2D44">
              <w:rPr>
                <w:rFonts w:ascii="AvantGarde CE" w:hAnsi="AvantGarde CE"/>
                <w:sz w:val="24"/>
                <w:szCs w:val="24"/>
              </w:rPr>
              <w:t>2</w:t>
            </w:r>
            <w:r w:rsidR="008A1AE8">
              <w:rPr>
                <w:rFonts w:ascii="AvantGarde CE" w:hAnsi="AvantGarde CE"/>
                <w:sz w:val="24"/>
                <w:szCs w:val="24"/>
              </w:rPr>
              <w:t xml:space="preserve"> – 1,0</w:t>
            </w:r>
            <w:r w:rsidR="00CC2D44">
              <w:rPr>
                <w:rFonts w:ascii="AvantGarde CE" w:hAnsi="AvantGarde CE"/>
                <w:sz w:val="24"/>
                <w:szCs w:val="24"/>
              </w:rPr>
              <w:t>6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g/cm</w:t>
            </w:r>
            <w:r w:rsidRPr="00221DE1">
              <w:rPr>
                <w:rFonts w:ascii="Cambria" w:hAnsi="Cambria" w:cs="Cambria"/>
                <w:sz w:val="24"/>
                <w:szCs w:val="24"/>
              </w:rPr>
              <w:t>³</w:t>
            </w:r>
          </w:p>
        </w:tc>
      </w:tr>
      <w:tr w:rsidR="00E53693" w:rsidRPr="00221DE1" w14:paraId="5A53DA4F" w14:textId="77777777" w:rsidTr="008D3156">
        <w:tc>
          <w:tcPr>
            <w:tcW w:w="4820" w:type="dxa"/>
          </w:tcPr>
          <w:p w14:paraId="776249BD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Rozpustnost ve vodě: zcela rozpustný</w:t>
            </w:r>
          </w:p>
        </w:tc>
      </w:tr>
      <w:tr w:rsidR="00E53693" w:rsidRPr="00221DE1" w14:paraId="0F0B627E" w14:textId="77777777" w:rsidTr="008D3156">
        <w:trPr>
          <w:trHeight w:val="306"/>
        </w:trPr>
        <w:tc>
          <w:tcPr>
            <w:tcW w:w="4820" w:type="dxa"/>
          </w:tcPr>
          <w:p w14:paraId="1A3A94B1" w14:textId="48F07271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Hodnota pH: </w:t>
            </w:r>
            <w:r w:rsidR="001A04D2">
              <w:rPr>
                <w:rFonts w:ascii="AvantGarde CE" w:hAnsi="AvantGarde CE"/>
                <w:sz w:val="24"/>
                <w:szCs w:val="24"/>
              </w:rPr>
              <w:t>5,8 – 6,2</w:t>
            </w:r>
            <w:r w:rsidRPr="00221DE1">
              <w:rPr>
                <w:rFonts w:ascii="AvantGarde CE" w:hAnsi="AvantGarde CE"/>
                <w:sz w:val="24"/>
                <w:szCs w:val="24"/>
              </w:rPr>
              <w:t xml:space="preserve">                    </w:t>
            </w:r>
          </w:p>
        </w:tc>
        <w:tc>
          <w:tcPr>
            <w:tcW w:w="4819" w:type="dxa"/>
          </w:tcPr>
          <w:p w14:paraId="546703D8" w14:textId="54A0A0AC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 xml:space="preserve">Barva: </w:t>
            </w:r>
            <w:r w:rsidR="00CC2D44">
              <w:rPr>
                <w:rFonts w:ascii="AvantGarde CE" w:hAnsi="AvantGarde CE"/>
                <w:sz w:val="24"/>
                <w:szCs w:val="24"/>
              </w:rPr>
              <w:t>fialová</w:t>
            </w:r>
          </w:p>
        </w:tc>
      </w:tr>
      <w:tr w:rsidR="00E53693" w:rsidRPr="00221DE1" w14:paraId="55C8B40D" w14:textId="77777777" w:rsidTr="008D3156">
        <w:tc>
          <w:tcPr>
            <w:tcW w:w="4820" w:type="dxa"/>
          </w:tcPr>
          <w:p w14:paraId="42CE3A44" w14:textId="77777777" w:rsidR="00E53693" w:rsidRPr="00221DE1" w:rsidRDefault="00E53693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Hořlavost: nehořlavý</w:t>
            </w:r>
          </w:p>
        </w:tc>
        <w:tc>
          <w:tcPr>
            <w:tcW w:w="4819" w:type="dxa"/>
          </w:tcPr>
          <w:p w14:paraId="7C9E08E8" w14:textId="3D82A752" w:rsidR="00E53693" w:rsidRPr="00221DE1" w:rsidRDefault="00221DE1" w:rsidP="006F5353">
            <w:pPr>
              <w:jc w:val="both"/>
              <w:rPr>
                <w:rFonts w:ascii="AvantGarde CE" w:hAnsi="AvantGarde CE"/>
                <w:sz w:val="24"/>
                <w:szCs w:val="24"/>
              </w:rPr>
            </w:pPr>
            <w:r w:rsidRPr="00221DE1">
              <w:rPr>
                <w:rFonts w:ascii="AvantGarde CE" w:hAnsi="AvantGarde CE"/>
                <w:sz w:val="24"/>
                <w:szCs w:val="24"/>
              </w:rPr>
              <w:t>Skladovatelnost: 2 roky od data dodání</w:t>
            </w:r>
          </w:p>
        </w:tc>
      </w:tr>
    </w:tbl>
    <w:p w14:paraId="74A0DF28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5807E9DB" w14:textId="77777777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E346D09" w14:textId="1034E37D" w:rsidR="001A04D2" w:rsidRDefault="001A04D2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b/>
          <w:bCs/>
          <w:sz w:val="24"/>
          <w:szCs w:val="24"/>
        </w:rPr>
        <w:t>Složení:</w:t>
      </w:r>
    </w:p>
    <w:p w14:paraId="1E8E6571" w14:textId="5AAC885F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Chlorhexidin diglukonát</w:t>
      </w:r>
    </w:p>
    <w:p w14:paraId="27F88565" w14:textId="7B7D05A1" w:rsidR="001A04D2" w:rsidRPr="001A04D2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Povrchově aktivní látky</w:t>
      </w:r>
    </w:p>
    <w:p w14:paraId="064DF511" w14:textId="6BE34B27" w:rsidR="001A04D2" w:rsidRPr="002762A9" w:rsidRDefault="001A04D2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Zvláčňovadla a kondicionéry</w:t>
      </w:r>
    </w:p>
    <w:p w14:paraId="09C71906" w14:textId="0C50838E" w:rsidR="002762A9" w:rsidRPr="002762A9" w:rsidRDefault="002762A9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Aloe Vera</w:t>
      </w:r>
    </w:p>
    <w:p w14:paraId="07D3998F" w14:textId="5FAD1C40" w:rsidR="002762A9" w:rsidRPr="008E580B" w:rsidRDefault="002762A9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Levandulový extrakt</w:t>
      </w:r>
    </w:p>
    <w:p w14:paraId="6054B73A" w14:textId="0891529E" w:rsidR="008E580B" w:rsidRPr="001A04D2" w:rsidRDefault="008E580B" w:rsidP="001A04D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  <w:r>
        <w:rPr>
          <w:rFonts w:ascii="AvantGarde CE" w:hAnsi="AvantGarde CE"/>
          <w:sz w:val="24"/>
          <w:szCs w:val="24"/>
        </w:rPr>
        <w:t>Reologické modifikátory</w:t>
      </w:r>
    </w:p>
    <w:p w14:paraId="3E08B744" w14:textId="77777777" w:rsidR="00F92FE6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  <w:sz w:val="24"/>
          <w:szCs w:val="24"/>
        </w:rPr>
      </w:pPr>
    </w:p>
    <w:p w14:paraId="0272D9DA" w14:textId="6B01C5A8" w:rsidR="00E53693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b/>
          <w:bCs/>
          <w:sz w:val="24"/>
          <w:szCs w:val="24"/>
        </w:rPr>
        <w:t>Balení</w:t>
      </w:r>
      <w:r w:rsidRPr="00221DE1">
        <w:rPr>
          <w:rFonts w:ascii="AvantGarde CE" w:hAnsi="AvantGarde CE"/>
          <w:sz w:val="24"/>
          <w:szCs w:val="24"/>
        </w:rPr>
        <w:t xml:space="preserve">:                                      </w:t>
      </w:r>
    </w:p>
    <w:p w14:paraId="729A198D" w14:textId="7F20B86C" w:rsidR="00221DE1" w:rsidRPr="00221DE1" w:rsidRDefault="00E53693" w:rsidP="00E53693">
      <w:pPr>
        <w:spacing w:after="0" w:line="240" w:lineRule="auto"/>
        <w:jc w:val="both"/>
        <w:rPr>
          <w:rFonts w:ascii="AvantGarde CE" w:hAnsi="AvantGarde CE"/>
          <w:sz w:val="24"/>
          <w:szCs w:val="24"/>
        </w:rPr>
      </w:pP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1A04D2">
        <w:rPr>
          <w:rFonts w:ascii="AvantGarde CE" w:hAnsi="AvantGarde CE"/>
          <w:sz w:val="24"/>
          <w:szCs w:val="24"/>
        </w:rPr>
        <w:t>5</w:t>
      </w:r>
      <w:r w:rsidRPr="00221DE1">
        <w:rPr>
          <w:rFonts w:ascii="AvantGarde CE" w:hAnsi="AvantGarde CE"/>
          <w:sz w:val="24"/>
          <w:szCs w:val="24"/>
        </w:rPr>
        <w:t xml:space="preserve"> l       </w:t>
      </w:r>
      <w:r w:rsidR="00221DE1" w:rsidRPr="00221DE1">
        <w:rPr>
          <w:rFonts w:ascii="AvantGarde CE" w:hAnsi="AvantGarde CE"/>
          <w:sz w:val="24"/>
          <w:szCs w:val="24"/>
        </w:rPr>
        <w:t xml:space="preserve">  </w:t>
      </w:r>
      <w:r w:rsidRPr="00221DE1">
        <w:rPr>
          <w:rFonts w:ascii="AvantGarde CE" w:hAnsi="AvantGarde CE"/>
          <w:sz w:val="24"/>
          <w:szCs w:val="24"/>
        </w:rPr>
        <w:t xml:space="preserve">       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</w:t>
      </w:r>
      <w:r w:rsidRPr="00221DE1">
        <w:rPr>
          <w:rFonts w:ascii="AvantGarde CE" w:hAnsi="AvantGarde CE"/>
          <w:sz w:val="24"/>
          <w:szCs w:val="24"/>
        </w:rPr>
        <w:t xml:space="preserve">  </w:t>
      </w:r>
      <w:r w:rsidR="00221DE1" w:rsidRPr="00221DE1">
        <w:rPr>
          <w:rFonts w:ascii="AvantGarde CE" w:hAnsi="AvantGarde CE"/>
          <w:sz w:val="24"/>
          <w:szCs w:val="24"/>
        </w:rPr>
        <w:t xml:space="preserve"> </w:t>
      </w:r>
      <w:r w:rsidR="001A04D2">
        <w:rPr>
          <w:rFonts w:ascii="AvantGarde CE" w:hAnsi="AvantGarde CE"/>
          <w:sz w:val="24"/>
          <w:szCs w:val="24"/>
        </w:rPr>
        <w:t xml:space="preserve">      </w:t>
      </w:r>
      <w:r w:rsidRPr="00221DE1">
        <w:rPr>
          <w:rFonts w:ascii="AvantGarde CE" w:hAnsi="AvantGarde CE"/>
          <w:sz w:val="24"/>
          <w:szCs w:val="24"/>
        </w:rPr>
        <w:t xml:space="preserve">Kanystr </w:t>
      </w:r>
      <w:r w:rsidR="008C4642">
        <w:rPr>
          <w:rFonts w:ascii="AvantGarde CE" w:hAnsi="AvantGarde CE"/>
          <w:sz w:val="24"/>
          <w:szCs w:val="24"/>
        </w:rPr>
        <w:t>25</w:t>
      </w:r>
      <w:r w:rsidRPr="00221DE1">
        <w:rPr>
          <w:rFonts w:ascii="AvantGarde CE" w:hAnsi="AvantGarde CE"/>
          <w:sz w:val="24"/>
          <w:szCs w:val="24"/>
        </w:rPr>
        <w:t xml:space="preserve"> l</w:t>
      </w:r>
      <w:r w:rsidR="00221DE1" w:rsidRPr="00221DE1">
        <w:rPr>
          <w:rFonts w:ascii="AvantGarde CE" w:hAnsi="AvantGarde CE"/>
          <w:sz w:val="24"/>
          <w:szCs w:val="24"/>
        </w:rPr>
        <w:t xml:space="preserve">                                       </w:t>
      </w:r>
      <w:r w:rsidR="008C4642">
        <w:rPr>
          <w:rFonts w:ascii="AvantGarde CE" w:hAnsi="AvantGarde CE"/>
          <w:sz w:val="24"/>
          <w:szCs w:val="24"/>
        </w:rPr>
        <w:t>Sud 200</w:t>
      </w:r>
      <w:r w:rsidR="00221DE1" w:rsidRPr="00221DE1">
        <w:rPr>
          <w:rFonts w:ascii="AvantGarde CE" w:hAnsi="AvantGarde CE"/>
          <w:sz w:val="24"/>
          <w:szCs w:val="24"/>
        </w:rPr>
        <w:t xml:space="preserve"> l  </w:t>
      </w:r>
    </w:p>
    <w:p w14:paraId="465C0FC3" w14:textId="54D58B13" w:rsid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1C3B505B" w14:textId="77777777" w:rsidR="00221DE1" w:rsidRPr="00221DE1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0BFBD4F9" w14:textId="5725FBF1" w:rsidR="0021135A" w:rsidRDefault="0021135A" w:rsidP="00E53693">
      <w:pPr>
        <w:jc w:val="both"/>
        <w:rPr>
          <w:rFonts w:ascii="AvantGarde CE" w:hAnsi="AvantGarde CE"/>
        </w:rPr>
      </w:pPr>
    </w:p>
    <w:p w14:paraId="673F4230" w14:textId="42A36048" w:rsidR="0021135A" w:rsidRDefault="0021135A" w:rsidP="00E53693">
      <w:pPr>
        <w:jc w:val="both"/>
        <w:rPr>
          <w:rFonts w:ascii="AvantGarde CE" w:hAnsi="AvantGarde CE"/>
        </w:rPr>
      </w:pPr>
    </w:p>
    <w:p w14:paraId="10B18F50" w14:textId="06D3ABC9" w:rsidR="001A04D2" w:rsidRDefault="001A04D2" w:rsidP="00E53693">
      <w:pPr>
        <w:jc w:val="both"/>
        <w:rPr>
          <w:rFonts w:ascii="AvantGarde CE" w:hAnsi="AvantGarde CE"/>
        </w:rPr>
      </w:pPr>
    </w:p>
    <w:p w14:paraId="0171E895" w14:textId="09F45634" w:rsidR="001A04D2" w:rsidRDefault="001A04D2" w:rsidP="00E53693">
      <w:pPr>
        <w:jc w:val="both"/>
        <w:rPr>
          <w:rFonts w:ascii="AvantGarde CE" w:hAnsi="AvantGarde CE"/>
        </w:rPr>
      </w:pPr>
    </w:p>
    <w:p w14:paraId="7D9BB399" w14:textId="5945EE74" w:rsidR="001A04D2" w:rsidRDefault="001A04D2" w:rsidP="00E53693">
      <w:pPr>
        <w:jc w:val="both"/>
        <w:rPr>
          <w:rFonts w:ascii="AvantGarde CE" w:hAnsi="AvantGarde CE"/>
        </w:rPr>
      </w:pPr>
    </w:p>
    <w:p w14:paraId="6AD9AFBB" w14:textId="3C377FBC" w:rsidR="001A04D2" w:rsidRDefault="001A04D2" w:rsidP="00E53693">
      <w:pPr>
        <w:jc w:val="both"/>
        <w:rPr>
          <w:rFonts w:ascii="AvantGarde CE" w:hAnsi="AvantGarde CE"/>
        </w:rPr>
      </w:pPr>
    </w:p>
    <w:p w14:paraId="093BB67E" w14:textId="77777777" w:rsidR="003532E4" w:rsidRDefault="003532E4" w:rsidP="00E53693">
      <w:pPr>
        <w:jc w:val="both"/>
        <w:rPr>
          <w:rFonts w:ascii="AvantGarde CE" w:hAnsi="AvantGarde CE"/>
        </w:rPr>
      </w:pPr>
    </w:p>
    <w:p w14:paraId="3DCA3DC2" w14:textId="12B0012A" w:rsidR="001A04D2" w:rsidRDefault="001A04D2" w:rsidP="00E53693">
      <w:pPr>
        <w:jc w:val="both"/>
        <w:rPr>
          <w:rFonts w:ascii="AvantGarde CE" w:hAnsi="AvantGarde CE"/>
        </w:rPr>
      </w:pPr>
    </w:p>
    <w:p w14:paraId="2AD7A7A4" w14:textId="77777777" w:rsidR="001A04D2" w:rsidRPr="00E04D26" w:rsidRDefault="001A04D2" w:rsidP="00E53693">
      <w:pPr>
        <w:jc w:val="both"/>
        <w:rPr>
          <w:rFonts w:ascii="AvantGarde CE" w:hAnsi="AvantGarde CE"/>
        </w:rPr>
      </w:pPr>
    </w:p>
    <w:p w14:paraId="13E1FC86" w14:textId="47B715D7" w:rsidR="005652D6" w:rsidRPr="00E04D26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E04D26">
        <w:rPr>
          <w:rFonts w:ascii="AvantGarde CE" w:hAnsi="AvantGarde CE"/>
          <w:sz w:val="12"/>
          <w:szCs w:val="12"/>
        </w:rPr>
        <w:t xml:space="preserve">Veškeré produkty společnosti 4D Chemicals s.r.o., které jsou chemickou směsí nebo nebezpečnou chemickou směsí, jsou řádně klasifikovány, značeny a vybaveny bezpečnostními listy v souladu s chemickým zákonem a příslušnými předpisy v rámci EU. Všichni uživatelé produktu společnosti 4D Chemicals s.r.o. jsou ze zákona povinni seznámit se s technickým a bezpečnostním listem příslušného výrobku a zajistit tak správný postup pro používání, skladování a manipulaci s výrobkem. Naše ústní a písemná technická doporučení, která předáváme s nejlepším vědomím, nemohou postihnout veškeré detaily a podmínky příslušné aplikace a ve vztahu k právům třetích osob neosvobozují uživatele od vlastních zkoušek a testu. Proto je uživatel povinen provést testy a zkoušky pro jednotlivé aplikace tak, aby vyloučil veškerá rizika spojená s aplikací chemické směsi, zejména pak nebezpečné chemické směsi, neboť tyto aplikace a jejich </w:t>
      </w:r>
      <w:r w:rsidRPr="00E04D26">
        <w:rPr>
          <w:rFonts w:ascii="AvantGarde CE" w:hAnsi="AvantGarde CE"/>
          <w:sz w:val="12"/>
          <w:szCs w:val="12"/>
        </w:rPr>
        <w:lastRenderedPageBreak/>
        <w:t>podmínky jsou mimo naše kontrolní možnosti. Společnost 4D Chemicals s.r.o. ručí za deklarovanou kvalitu svých výrobku a vlastnosti popsané v technických a bezpečnostních listech.</w:t>
      </w:r>
    </w:p>
    <w:sectPr w:rsidR="005652D6" w:rsidRPr="00E04D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678D" w14:textId="77777777" w:rsidR="001A1D48" w:rsidRDefault="001A1D48" w:rsidP="00E92A57">
      <w:pPr>
        <w:spacing w:after="0" w:line="240" w:lineRule="auto"/>
      </w:pPr>
      <w:r>
        <w:separator/>
      </w:r>
    </w:p>
  </w:endnote>
  <w:endnote w:type="continuationSeparator" w:id="0">
    <w:p w14:paraId="1A930A75" w14:textId="77777777" w:rsidR="001A1D48" w:rsidRDefault="001A1D48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vantGarde CE">
    <w:panose1 w:val="04000500000000000000"/>
    <w:charset w:val="EE"/>
    <w:family w:val="decorative"/>
    <w:notTrueType/>
    <w:pitch w:val="variable"/>
    <w:sig w:usb0="800000AF" w:usb1="0000204A" w:usb2="00000000" w:usb3="00000000" w:csb0="00000083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04936" w14:textId="77777777" w:rsidR="001A1D48" w:rsidRDefault="001A1D48" w:rsidP="00E92A57">
      <w:pPr>
        <w:spacing w:after="0" w:line="240" w:lineRule="auto"/>
      </w:pPr>
      <w:r>
        <w:separator/>
      </w:r>
    </w:p>
  </w:footnote>
  <w:footnote w:type="continuationSeparator" w:id="0">
    <w:p w14:paraId="2A95FBE3" w14:textId="77777777" w:rsidR="001A1D48" w:rsidRDefault="001A1D48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2EC6EED"/>
    <w:multiLevelType w:val="hybridMultilevel"/>
    <w:tmpl w:val="ABF21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B241C"/>
    <w:multiLevelType w:val="hybridMultilevel"/>
    <w:tmpl w:val="E6365F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12486462">
    <w:abstractNumId w:val="3"/>
  </w:num>
  <w:num w:numId="2" w16cid:durableId="426582424">
    <w:abstractNumId w:val="0"/>
  </w:num>
  <w:num w:numId="3" w16cid:durableId="2096432780">
    <w:abstractNumId w:val="2"/>
  </w:num>
  <w:num w:numId="4" w16cid:durableId="32828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095D"/>
    <w:rsid w:val="00014338"/>
    <w:rsid w:val="00016AA2"/>
    <w:rsid w:val="000F7967"/>
    <w:rsid w:val="00174AFB"/>
    <w:rsid w:val="001A04D2"/>
    <w:rsid w:val="001A1D48"/>
    <w:rsid w:val="001F1238"/>
    <w:rsid w:val="001F5153"/>
    <w:rsid w:val="0021135A"/>
    <w:rsid w:val="00221DE1"/>
    <w:rsid w:val="002762A9"/>
    <w:rsid w:val="003532E4"/>
    <w:rsid w:val="003F3B70"/>
    <w:rsid w:val="004358BC"/>
    <w:rsid w:val="004A2A31"/>
    <w:rsid w:val="004F1FDB"/>
    <w:rsid w:val="00511950"/>
    <w:rsid w:val="005652D6"/>
    <w:rsid w:val="005718AD"/>
    <w:rsid w:val="00704B47"/>
    <w:rsid w:val="00736ED1"/>
    <w:rsid w:val="00740B83"/>
    <w:rsid w:val="007D0DBC"/>
    <w:rsid w:val="00807993"/>
    <w:rsid w:val="0089583A"/>
    <w:rsid w:val="008A1AE8"/>
    <w:rsid w:val="008B1C9E"/>
    <w:rsid w:val="008C4642"/>
    <w:rsid w:val="008D0BD0"/>
    <w:rsid w:val="008D3156"/>
    <w:rsid w:val="008D5F14"/>
    <w:rsid w:val="008E580B"/>
    <w:rsid w:val="00927B45"/>
    <w:rsid w:val="0093078F"/>
    <w:rsid w:val="009343FB"/>
    <w:rsid w:val="009376FB"/>
    <w:rsid w:val="00955B8B"/>
    <w:rsid w:val="009A18BC"/>
    <w:rsid w:val="00A063D8"/>
    <w:rsid w:val="00A56984"/>
    <w:rsid w:val="00AA5BE9"/>
    <w:rsid w:val="00AB7A62"/>
    <w:rsid w:val="00AF4006"/>
    <w:rsid w:val="00B448B8"/>
    <w:rsid w:val="00B54F69"/>
    <w:rsid w:val="00B57EBC"/>
    <w:rsid w:val="00C20ED4"/>
    <w:rsid w:val="00C46A8D"/>
    <w:rsid w:val="00C7293D"/>
    <w:rsid w:val="00CC2D44"/>
    <w:rsid w:val="00CD2C69"/>
    <w:rsid w:val="00D7005B"/>
    <w:rsid w:val="00DA4692"/>
    <w:rsid w:val="00DE1F00"/>
    <w:rsid w:val="00E04CEF"/>
    <w:rsid w:val="00E04D26"/>
    <w:rsid w:val="00E26636"/>
    <w:rsid w:val="00E53693"/>
    <w:rsid w:val="00E92A57"/>
    <w:rsid w:val="00EF508A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520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8</cp:revision>
  <cp:lastPrinted>2023-03-16T06:56:00Z</cp:lastPrinted>
  <dcterms:created xsi:type="dcterms:W3CDTF">2022-11-02T19:43:00Z</dcterms:created>
  <dcterms:modified xsi:type="dcterms:W3CDTF">2023-03-16T06:57:00Z</dcterms:modified>
</cp:coreProperties>
</file>